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39" w:rsidRPr="00687D39" w:rsidRDefault="00C1580F" w:rsidP="00687D3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 w:rsidR="00687D39" w:rsidRPr="00687D39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05pt;margin-top:0;width:33.95pt;height:48.2pt;z-index:-251657216;mso-position-horizontal-relative:text;mso-position-vertical-relative:text" wrapcoords="-480 0 -480 17888 5760 21262 9120 21262 12000 21262 15360 21262 21600 17888 21600 0 -480 0" fillcolor="window">
            <v:imagedata r:id="rId7" o:title=""/>
            <w10:wrap type="square"/>
          </v:shape>
          <o:OLEObject Type="Embed" ProgID="Word.Picture.8" ShapeID="_x0000_s1028" DrawAspect="Content" ObjectID="_1701178117" r:id="rId8"/>
        </w:pict>
      </w:r>
    </w:p>
    <w:p w:rsidR="00687D39" w:rsidRPr="00687D39" w:rsidRDefault="00687D39" w:rsidP="00687D3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7D39" w:rsidRPr="00687D39" w:rsidRDefault="00687D39" w:rsidP="00687D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  <w:r w:rsidRPr="00687D3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 xml:space="preserve">ДОМАНІВСЬКА СЕЛИЩНА </w:t>
      </w:r>
      <w:r w:rsidRPr="00687D3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РАДА</w:t>
      </w:r>
    </w:p>
    <w:p w:rsidR="00687D39" w:rsidRPr="00687D39" w:rsidRDefault="00687D39" w:rsidP="00687D39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7D39">
        <w:rPr>
          <w:rFonts w:ascii="Times New Roman" w:hAnsi="Times New Roman" w:cs="Times New Roman"/>
          <w:sz w:val="28"/>
          <w:szCs w:val="28"/>
          <w:lang w:val="uk-UA"/>
        </w:rPr>
        <w:t>МИКОЛАЇВСЬКОЇ ОБЛАСТІ</w:t>
      </w:r>
    </w:p>
    <w:p w:rsidR="00687D39" w:rsidRPr="00687D39" w:rsidRDefault="00687D39" w:rsidP="00687D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proofErr w:type="gramStart"/>
      <w:r w:rsidRPr="0068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proofErr w:type="gramEnd"/>
      <w:r w:rsidRPr="0068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87D39" w:rsidRPr="00687D39" w:rsidRDefault="00687D39" w:rsidP="00687D3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87D39" w:rsidRPr="00687D39" w:rsidRDefault="00687D39" w:rsidP="00687D39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  <w:sectPr w:rsidR="00687D39" w:rsidRPr="00687D39" w:rsidSect="001623E4">
          <w:pgSz w:w="11906" w:h="16838"/>
          <w:pgMar w:top="993" w:right="707" w:bottom="1134" w:left="1701" w:header="708" w:footer="708" w:gutter="0"/>
          <w:cols w:space="709"/>
          <w:docGrid w:linePitch="360"/>
        </w:sectPr>
      </w:pPr>
      <w:r w:rsidRPr="00687D39">
        <w:rPr>
          <w:rFonts w:ascii="Times New Roman" w:hAnsi="Times New Roman" w:cs="Times New Roman"/>
          <w:sz w:val="28"/>
          <w:szCs w:val="28"/>
          <w:lang w:val="uk-UA"/>
        </w:rPr>
        <w:t xml:space="preserve">від «03» грудня  2021 року               </w:t>
      </w:r>
      <w:proofErr w:type="spellStart"/>
      <w:r w:rsidRPr="00687D39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687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7D39">
        <w:rPr>
          <w:rFonts w:ascii="Times New Roman" w:hAnsi="Times New Roman" w:cs="Times New Roman"/>
          <w:sz w:val="28"/>
          <w:szCs w:val="28"/>
          <w:lang w:val="uk-UA"/>
        </w:rPr>
        <w:t>Доманівка</w:t>
      </w:r>
      <w:proofErr w:type="spellEnd"/>
      <w:r w:rsidRPr="00687D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№18</w:t>
      </w:r>
    </w:p>
    <w:p w:rsidR="00687D39" w:rsidRPr="00687D39" w:rsidRDefault="00687D39" w:rsidP="0068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tbl>
      <w:tblPr>
        <w:tblStyle w:val="1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27"/>
      </w:tblGrid>
      <w:tr w:rsidR="00687D39" w:rsidRPr="00687D39" w:rsidTr="00475BDA">
        <w:tc>
          <w:tcPr>
            <w:tcW w:w="5386" w:type="dxa"/>
          </w:tcPr>
          <w:p w:rsidR="00687D39" w:rsidRPr="00687D39" w:rsidRDefault="00687D39" w:rsidP="00687D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</w:t>
            </w:r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затвердження</w:t>
            </w:r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Інвестиційної програми комунального </w:t>
            </w:r>
            <w:proofErr w:type="gramStart"/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</w:t>
            </w:r>
            <w:proofErr w:type="gramEnd"/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ідприємства «</w:t>
            </w:r>
            <w:proofErr w:type="spellStart"/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Доманівське</w:t>
            </w:r>
            <w:proofErr w:type="spellEnd"/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» на 2022-2024 роки</w:t>
            </w:r>
          </w:p>
          <w:p w:rsidR="00687D39" w:rsidRPr="00687D39" w:rsidRDefault="00687D39" w:rsidP="00687D3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87D39" w:rsidRPr="00687D39" w:rsidRDefault="00687D39" w:rsidP="00687D39">
            <w:pPr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87D3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Чотирнадцята сесія восьмого скликання</w:t>
            </w:r>
          </w:p>
        </w:tc>
      </w:tr>
    </w:tbl>
    <w:p w:rsidR="00687D39" w:rsidRPr="00687D39" w:rsidRDefault="00687D39" w:rsidP="00687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</w:t>
      </w:r>
      <w:r w:rsidRPr="00687D39">
        <w:rPr>
          <w:rFonts w:ascii="Lato" w:hAnsi="Lato"/>
          <w:color w:val="212529"/>
          <w:sz w:val="28"/>
          <w:szCs w:val="28"/>
          <w:lang w:val="uk-UA"/>
        </w:rPr>
        <w:t>статті 18</w:t>
      </w:r>
      <w:r w:rsidRPr="00687D39">
        <w:rPr>
          <w:rFonts w:ascii="Lato" w:hAnsi="Lato"/>
          <w:color w:val="212529"/>
          <w:sz w:val="28"/>
          <w:szCs w:val="28"/>
          <w:vertAlign w:val="superscript"/>
          <w:lang w:val="uk-UA"/>
        </w:rPr>
        <w:t>1</w:t>
      </w:r>
      <w:r w:rsidRPr="00687D39">
        <w:rPr>
          <w:rFonts w:ascii="Lato" w:hAnsi="Lato"/>
          <w:color w:val="212529"/>
          <w:sz w:val="28"/>
          <w:szCs w:val="28"/>
          <w:lang w:val="uk-UA"/>
        </w:rPr>
        <w:t xml:space="preserve"> Закону України «Про питну воду, питне водопостачання та водовідведення», </w:t>
      </w:r>
      <w:r w:rsidRPr="00687D39">
        <w:rPr>
          <w:rFonts w:ascii="Times New Roman" w:hAnsi="Times New Roman" w:cs="Times New Roman"/>
          <w:sz w:val="28"/>
          <w:szCs w:val="28"/>
          <w:lang w:val="uk-UA"/>
        </w:rPr>
        <w:t xml:space="preserve">Порядку розроблення, погодження та затвердження інвестиційних програм суб’єктів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адміністрації, затвердженого </w:t>
      </w:r>
      <w:r w:rsidRPr="00687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Міністерства розвитку громад та територій України від </w:t>
      </w:r>
      <w:hyperlink r:id="rId9" w:anchor="n2" w:tgtFrame="_blank" w:history="1">
        <w:r w:rsidRPr="00687D3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19 серпня 2020 року №191</w:t>
        </w:r>
      </w:hyperlink>
      <w:r w:rsidRPr="00687D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7D39">
        <w:rPr>
          <w:sz w:val="28"/>
          <w:szCs w:val="28"/>
          <w:lang w:val="uk-UA"/>
        </w:rPr>
        <w:t xml:space="preserve"> </w:t>
      </w:r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враховуючи рішення виконавчого комітету селищної ради від 26.11.2021  №172 «Про погодження Інвестиційної програми комунального підприємства «</w:t>
      </w:r>
      <w:proofErr w:type="spellStart"/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Доманівське</w:t>
      </w:r>
      <w:proofErr w:type="spellEnd"/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на 2022-2024 роки», селищна рада </w:t>
      </w:r>
    </w:p>
    <w:p w:rsidR="00687D39" w:rsidRPr="00687D39" w:rsidRDefault="00687D39" w:rsidP="00687D39">
      <w:pPr>
        <w:spacing w:after="0" w:line="240" w:lineRule="auto"/>
        <w:ind w:left="-567" w:right="-2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87D39" w:rsidRPr="00687D39" w:rsidRDefault="00687D39" w:rsidP="00687D39">
      <w:pPr>
        <w:spacing w:after="0" w:line="240" w:lineRule="auto"/>
        <w:ind w:left="-567" w:right="-2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ВИРІШИЛА:</w:t>
      </w:r>
    </w:p>
    <w:p w:rsidR="00687D39" w:rsidRPr="00687D39" w:rsidRDefault="00687D39" w:rsidP="00687D39">
      <w:pPr>
        <w:spacing w:after="0" w:line="240" w:lineRule="auto"/>
        <w:ind w:left="-567"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1.Затвердити Інвестиційну програму комунального підприємства «</w:t>
      </w:r>
      <w:proofErr w:type="spellStart"/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Доманівське</w:t>
      </w:r>
      <w:proofErr w:type="spellEnd"/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</w:t>
      </w:r>
      <w:r w:rsidRPr="00687D39">
        <w:rPr>
          <w:rFonts w:ascii="Times New Roman" w:hAnsi="Times New Roman" w:cs="Times New Roman"/>
          <w:sz w:val="28"/>
          <w:szCs w:val="28"/>
          <w:lang w:val="uk-UA"/>
        </w:rPr>
        <w:t>з розвитку систем водопостачання, водовідведення</w:t>
      </w:r>
      <w:r w:rsidRPr="00687D3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 2022-2024 роки</w:t>
      </w:r>
      <w:r w:rsidRPr="00687D39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687D39">
        <w:rPr>
          <w:rFonts w:ascii="Times New Roman" w:eastAsia="Calibri" w:hAnsi="Times New Roman" w:cs="Times New Roman"/>
          <w:bCs/>
          <w:sz w:val="28"/>
          <w:szCs w:val="28"/>
        </w:rPr>
        <w:t>додається</w:t>
      </w:r>
      <w:proofErr w:type="spellEnd"/>
      <w:r w:rsidRPr="00687D39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687D39" w:rsidRPr="00687D39" w:rsidRDefault="00687D39" w:rsidP="00687D39">
      <w:pPr>
        <w:spacing w:after="160" w:line="259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87D3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87D3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87D3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68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цього рішення покласти на постійну комісію з питань інвестицій, управління комунальною власністю, розвитку підприємства, транспортного сполучення, зв’язку, житлово-комунального господарства та благоустрою.</w:t>
      </w:r>
    </w:p>
    <w:p w:rsidR="00687D39" w:rsidRPr="00687D39" w:rsidRDefault="00687D39" w:rsidP="00687D39">
      <w:pPr>
        <w:spacing w:after="160" w:line="259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87D39" w:rsidRPr="00687D39" w:rsidRDefault="00687D39" w:rsidP="00687D39">
      <w:pPr>
        <w:spacing w:after="160" w:line="259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87D39" w:rsidRPr="00687D39" w:rsidRDefault="00687D39" w:rsidP="00687D39">
      <w:pPr>
        <w:spacing w:after="160" w:line="259" w:lineRule="auto"/>
        <w:ind w:left="-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Селищний голова                                                                                    Віктор ВЛАСЮК</w:t>
      </w:r>
    </w:p>
    <w:p w:rsidR="001C2693" w:rsidRDefault="001C2693" w:rsidP="00687D3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br w:type="page"/>
      </w:r>
    </w:p>
    <w:p w:rsidR="00687D39" w:rsidRPr="00687D39" w:rsidRDefault="00687D39" w:rsidP="00687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:rsidR="00687D39" w:rsidRPr="00687D39" w:rsidRDefault="00687D39" w:rsidP="00687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ЗАТВЕРДЖЕНО</w:t>
      </w:r>
    </w:p>
    <w:p w:rsidR="00687D39" w:rsidRPr="00687D39" w:rsidRDefault="00687D39" w:rsidP="00687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рішенням </w:t>
      </w:r>
      <w:proofErr w:type="spellStart"/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Доманівської</w:t>
      </w:r>
      <w:proofErr w:type="spellEnd"/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</w:t>
      </w:r>
    </w:p>
    <w:p w:rsidR="00687D39" w:rsidRPr="00687D39" w:rsidRDefault="00687D39" w:rsidP="00687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7D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ради від «03» грудня 2021 року №18</w:t>
      </w:r>
    </w:p>
    <w:p w:rsidR="00687D39" w:rsidRPr="00687D39" w:rsidRDefault="00687D39" w:rsidP="00687D39">
      <w:pPr>
        <w:spacing w:after="0" w:line="240" w:lineRule="auto"/>
        <w:jc w:val="right"/>
        <w:rPr>
          <w:rFonts w:ascii="Bauhaus 93" w:eastAsia="Calibri" w:hAnsi="Bauhaus 93" w:cs="Times New Roman"/>
          <w:sz w:val="28"/>
          <w:szCs w:val="28"/>
          <w:lang w:val="uk-UA"/>
        </w:rPr>
      </w:pPr>
      <w:r w:rsidRPr="00687D39">
        <w:rPr>
          <w:rFonts w:ascii="Bauhaus 93" w:eastAsia="Calibri" w:hAnsi="Bauhaus 93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687D39">
        <w:rPr>
          <w:rFonts w:ascii="Times New Roman" w:eastAsia="Calibri" w:hAnsi="Times New Roman" w:cs="Times New Roman"/>
          <w:sz w:val="24"/>
          <w:szCs w:val="24"/>
          <w:lang w:val="uk-UA"/>
        </w:rPr>
        <w:t>Чотирнадцятої</w:t>
      </w:r>
      <w:r w:rsidRPr="00687D39">
        <w:rPr>
          <w:rFonts w:ascii="Bauhaus 93" w:eastAsia="Calibri" w:hAnsi="Bauhaus 93" w:cs="Times New Roman"/>
          <w:sz w:val="24"/>
          <w:szCs w:val="24"/>
          <w:lang w:val="uk-UA"/>
        </w:rPr>
        <w:t xml:space="preserve"> </w:t>
      </w:r>
      <w:r w:rsidRPr="00687D39">
        <w:rPr>
          <w:rFonts w:ascii="Times New Roman" w:eastAsia="Calibri" w:hAnsi="Times New Roman" w:cs="Times New Roman"/>
          <w:sz w:val="24"/>
          <w:szCs w:val="24"/>
          <w:lang w:val="uk-UA"/>
        </w:rPr>
        <w:t>сесії</w:t>
      </w:r>
      <w:r w:rsidRPr="00687D39">
        <w:rPr>
          <w:rFonts w:ascii="Bauhaus 93" w:eastAsia="Calibri" w:hAnsi="Bauhaus 93" w:cs="Times New Roman"/>
          <w:sz w:val="24"/>
          <w:szCs w:val="24"/>
          <w:lang w:val="uk-UA"/>
        </w:rPr>
        <w:t xml:space="preserve"> </w:t>
      </w:r>
      <w:r w:rsidRPr="00687D39">
        <w:rPr>
          <w:rFonts w:ascii="Times New Roman" w:eastAsia="Calibri" w:hAnsi="Times New Roman" w:cs="Times New Roman"/>
          <w:sz w:val="24"/>
          <w:szCs w:val="24"/>
          <w:lang w:val="uk-UA"/>
        </w:rPr>
        <w:t>восьмого</w:t>
      </w:r>
      <w:r w:rsidRPr="00687D39">
        <w:rPr>
          <w:rFonts w:ascii="Bauhaus 93" w:eastAsia="Calibri" w:hAnsi="Bauhaus 93" w:cs="Times New Roman"/>
          <w:sz w:val="24"/>
          <w:szCs w:val="24"/>
          <w:lang w:val="uk-UA"/>
        </w:rPr>
        <w:t xml:space="preserve"> </w:t>
      </w:r>
      <w:r w:rsidRPr="00687D39">
        <w:rPr>
          <w:rFonts w:ascii="Times New Roman" w:eastAsia="Calibri" w:hAnsi="Times New Roman" w:cs="Times New Roman"/>
          <w:sz w:val="24"/>
          <w:szCs w:val="24"/>
          <w:lang w:val="uk-UA"/>
        </w:rPr>
        <w:t>скликання</w:t>
      </w:r>
      <w:r w:rsidRPr="00687D39">
        <w:rPr>
          <w:rFonts w:ascii="Bauhaus 93" w:eastAsia="Calibri" w:hAnsi="Bauhaus 93" w:cs="Times New Roman"/>
          <w:sz w:val="28"/>
          <w:szCs w:val="28"/>
          <w:lang w:val="uk-UA"/>
        </w:rPr>
        <w:t xml:space="preserve">  </w:t>
      </w:r>
    </w:p>
    <w:p w:rsidR="001C2693" w:rsidRDefault="001C2693" w:rsidP="001C2693">
      <w:pPr>
        <w:pStyle w:val="a5"/>
        <w:tabs>
          <w:tab w:val="left" w:pos="142"/>
        </w:tabs>
        <w:ind w:left="0" w:firstLine="0"/>
        <w:jc w:val="center"/>
      </w:pPr>
      <w:bookmarkStart w:id="0" w:name="_GoBack"/>
      <w:bookmarkEnd w:id="0"/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FC453F" w:rsidRDefault="00FC453F" w:rsidP="001C2693">
      <w:pPr>
        <w:pStyle w:val="a5"/>
        <w:tabs>
          <w:tab w:val="left" w:pos="142"/>
        </w:tabs>
        <w:ind w:left="0" w:firstLine="0"/>
        <w:jc w:val="center"/>
      </w:pPr>
    </w:p>
    <w:p w:rsidR="002E2997" w:rsidRDefault="002E2997" w:rsidP="001C2693">
      <w:pPr>
        <w:pStyle w:val="a5"/>
        <w:tabs>
          <w:tab w:val="left" w:pos="142"/>
        </w:tabs>
        <w:ind w:left="0" w:firstLine="0"/>
        <w:jc w:val="center"/>
      </w:pPr>
    </w:p>
    <w:p w:rsidR="002E2997" w:rsidRPr="001C2693" w:rsidRDefault="002E2997" w:rsidP="001C2693">
      <w:pPr>
        <w:pStyle w:val="a5"/>
        <w:tabs>
          <w:tab w:val="left" w:pos="142"/>
        </w:tabs>
        <w:ind w:left="0" w:firstLine="0"/>
        <w:jc w:val="center"/>
      </w:pPr>
    </w:p>
    <w:p w:rsidR="009806A2" w:rsidRDefault="009806A2" w:rsidP="009806A2">
      <w:pPr>
        <w:jc w:val="center"/>
        <w:rPr>
          <w:lang w:val="uk-UA"/>
        </w:rPr>
      </w:pP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C453F">
        <w:rPr>
          <w:rFonts w:ascii="Times New Roman" w:hAnsi="Times New Roman" w:cs="Times New Roman"/>
          <w:sz w:val="32"/>
          <w:szCs w:val="32"/>
          <w:lang w:val="uk-UA"/>
        </w:rPr>
        <w:t xml:space="preserve">Інвестиційна програма </w:t>
      </w: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C453F">
        <w:rPr>
          <w:rFonts w:ascii="Times New Roman" w:hAnsi="Times New Roman" w:cs="Times New Roman"/>
          <w:sz w:val="32"/>
          <w:szCs w:val="32"/>
          <w:lang w:val="uk-UA"/>
        </w:rPr>
        <w:t xml:space="preserve">комунального підприємства </w:t>
      </w: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C453F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Pr="00FC453F">
        <w:rPr>
          <w:rFonts w:ascii="Times New Roman" w:hAnsi="Times New Roman" w:cs="Times New Roman"/>
          <w:sz w:val="32"/>
          <w:szCs w:val="32"/>
          <w:lang w:val="uk-UA"/>
        </w:rPr>
        <w:t>Доманівське</w:t>
      </w:r>
      <w:proofErr w:type="spellEnd"/>
      <w:r w:rsidRPr="00FC453F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C453F">
        <w:rPr>
          <w:rFonts w:ascii="Times New Roman" w:hAnsi="Times New Roman" w:cs="Times New Roman"/>
          <w:sz w:val="32"/>
          <w:szCs w:val="32"/>
          <w:lang w:val="uk-UA"/>
        </w:rPr>
        <w:t xml:space="preserve">з розвитку систем водопостачання, водовідведення </w:t>
      </w: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C453F">
        <w:rPr>
          <w:rFonts w:ascii="Times New Roman" w:hAnsi="Times New Roman" w:cs="Times New Roman"/>
          <w:sz w:val="32"/>
          <w:szCs w:val="32"/>
          <w:lang w:val="uk-UA"/>
        </w:rPr>
        <w:t>на 202</w:t>
      </w:r>
      <w:r w:rsidR="00BF35B7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FC453F">
        <w:rPr>
          <w:rFonts w:ascii="Times New Roman" w:hAnsi="Times New Roman" w:cs="Times New Roman"/>
          <w:sz w:val="32"/>
          <w:szCs w:val="32"/>
          <w:lang w:val="uk-UA"/>
        </w:rPr>
        <w:t>-202</w:t>
      </w:r>
      <w:r w:rsidR="00BF35B7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FC453F">
        <w:rPr>
          <w:rFonts w:ascii="Times New Roman" w:hAnsi="Times New Roman" w:cs="Times New Roman"/>
          <w:sz w:val="32"/>
          <w:szCs w:val="32"/>
          <w:lang w:val="uk-UA"/>
        </w:rPr>
        <w:t xml:space="preserve"> роки</w:t>
      </w:r>
    </w:p>
    <w:p w:rsidR="00D31028" w:rsidRPr="00FC453F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P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028" w:rsidRDefault="00D31028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997" w:rsidRDefault="002E2997" w:rsidP="00D31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E9C" w:rsidRDefault="005753A0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31028" w:rsidRPr="00FC453F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028" w:rsidRPr="00FC453F">
        <w:rPr>
          <w:rFonts w:ascii="Times New Roman" w:hAnsi="Times New Roman" w:cs="Times New Roman"/>
          <w:sz w:val="28"/>
          <w:szCs w:val="28"/>
          <w:lang w:val="uk-UA"/>
        </w:rPr>
        <w:t>Доманівка</w:t>
      </w:r>
      <w:proofErr w:type="spellEnd"/>
    </w:p>
    <w:p w:rsidR="00335E9C" w:rsidRDefault="00335E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06A2" w:rsidRPr="00335E9C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6A2" w:rsidRPr="00335E9C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6A2" w:rsidRPr="00335E9C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5E9C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9806A2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5E9C">
        <w:rPr>
          <w:rFonts w:ascii="Times New Roman" w:hAnsi="Times New Roman" w:cs="Times New Roman"/>
          <w:sz w:val="28"/>
          <w:szCs w:val="28"/>
          <w:lang w:val="uk-UA"/>
        </w:rPr>
        <w:t>інвестиційної програми комунального підприємства «</w:t>
      </w:r>
      <w:proofErr w:type="spellStart"/>
      <w:r w:rsidRPr="00335E9C">
        <w:rPr>
          <w:rFonts w:ascii="Times New Roman" w:hAnsi="Times New Roman" w:cs="Times New Roman"/>
          <w:sz w:val="28"/>
          <w:szCs w:val="28"/>
          <w:lang w:val="uk-UA"/>
        </w:rPr>
        <w:t>Доманівське</w:t>
      </w:r>
      <w:proofErr w:type="spellEnd"/>
      <w:r w:rsidRPr="00335E9C">
        <w:rPr>
          <w:rFonts w:ascii="Times New Roman" w:hAnsi="Times New Roman" w:cs="Times New Roman"/>
          <w:sz w:val="28"/>
          <w:szCs w:val="28"/>
          <w:lang w:val="uk-UA"/>
        </w:rPr>
        <w:t>» з розвитку систем водопостачання, водовідведення на 202</w:t>
      </w:r>
      <w:r w:rsidR="00BF35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5E9C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BF35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35E9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35E9C"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A06658" w:rsidRPr="00335E9C" w:rsidRDefault="00A06658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9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7"/>
        <w:gridCol w:w="6558"/>
      </w:tblGrid>
      <w:tr w:rsidR="009806A2" w:rsidRPr="00D31028" w:rsidTr="00A06658">
        <w:trPr>
          <w:trHeight w:val="7988"/>
        </w:trPr>
        <w:tc>
          <w:tcPr>
            <w:tcW w:w="3837" w:type="dxa"/>
          </w:tcPr>
          <w:p w:rsidR="009806A2" w:rsidRPr="00D31028" w:rsidRDefault="009806A2" w:rsidP="00D31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програми</w:t>
            </w: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A81B6C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  <w:p w:rsid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і завдання Програми</w:t>
            </w: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41DB" w:rsidRPr="00D31028" w:rsidRDefault="00FB41DB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 програми</w:t>
            </w:r>
          </w:p>
          <w:p w:rsidR="00A81B6C" w:rsidRPr="00D31028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та джерела</w:t>
            </w:r>
            <w:r w:rsidR="00A81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інансування</w:t>
            </w:r>
            <w:r w:rsidR="00A81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0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  <w:p w:rsid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</w:t>
            </w: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 Програми</w:t>
            </w: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ind w:left="5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58" w:type="dxa"/>
          </w:tcPr>
          <w:p w:rsidR="009806A2" w:rsidRPr="00D31028" w:rsidRDefault="009806A2" w:rsidP="0033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Інвестиційна програма комунального</w:t>
            </w:r>
            <w:r w:rsidR="0033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3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proofErr w:type="spellStart"/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 розвитку</w:t>
            </w:r>
            <w:r w:rsidR="00EE5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 водопостачання, водовідведення</w:t>
            </w:r>
            <w:r w:rsidR="0033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BF3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BF35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роки.</w:t>
            </w:r>
          </w:p>
          <w:p w:rsidR="00335E9C" w:rsidRDefault="00335E9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вське</w:t>
            </w:r>
            <w:proofErr w:type="spellEnd"/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81B6C" w:rsidRP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заходів з модернізації</w:t>
            </w:r>
            <w:r w:rsidR="0033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 водопостачання, </w:t>
            </w:r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водовідведення</w:t>
            </w:r>
            <w:r w:rsidR="00335E9C"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смт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Доманівка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сіл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Маринівка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Петропавлівка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Олександродар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Копані, </w:t>
            </w:r>
            <w:proofErr w:type="spellStart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Царедарівка</w:t>
            </w:r>
            <w:proofErr w:type="spellEnd"/>
            <w:r w:rsidR="00426CDC" w:rsidRPr="00426CD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Сила, Володимирівка</w:t>
            </w:r>
            <w:r w:rsidR="00A81B6C"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з</w:t>
            </w:r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якісного і надійного надання</w:t>
            </w:r>
            <w:r w:rsidR="00A81B6C"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споживачам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 водопостачання,</w:t>
            </w:r>
            <w:r w:rsidR="0033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 при мінімальному негативному впливі на навколишнє </w:t>
            </w:r>
            <w:r w:rsidR="00FB4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природне </w:t>
            </w:r>
            <w:r w:rsidR="00335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</w:t>
            </w:r>
          </w:p>
          <w:p w:rsidR="00335E9C" w:rsidRPr="00D31028" w:rsidRDefault="00335E9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 Програми становить 3</w:t>
            </w:r>
            <w:r w:rsidR="004C6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4C6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000 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  <w:p w:rsid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BF35B7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9806A2"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806A2"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  <w:p w:rsidR="00A81B6C" w:rsidRDefault="00A81B6C" w:rsidP="00D31028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06A2" w:rsidRPr="00D31028" w:rsidRDefault="009806A2" w:rsidP="00EE57C3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систем водопостачання, </w:t>
            </w:r>
            <w:r w:rsidR="00A0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водовідведення, забезпечення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(підвищення) їх надійності, підвищення</w:t>
            </w:r>
            <w:r w:rsidR="00A06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якості </w:t>
            </w:r>
            <w:r w:rsidR="00EE57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наданих</w:t>
            </w:r>
            <w:r w:rsidRPr="00D3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</w:t>
            </w:r>
          </w:p>
        </w:tc>
      </w:tr>
    </w:tbl>
    <w:p w:rsidR="009806A2" w:rsidRPr="00D31028" w:rsidRDefault="009806A2" w:rsidP="00D310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6658" w:rsidRDefault="00A066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06A2" w:rsidRPr="00A06658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66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ІНФОРМАЦІЙНА КАРТКА ЛІЦЕНЗІАТА ДО ІНВЕСТИЦІЙНОЇ ПРОГРАМИ </w:t>
      </w:r>
    </w:p>
    <w:p w:rsidR="009806A2" w:rsidRPr="00A06658" w:rsidRDefault="00A06658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B031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3B031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806A2" w:rsidRPr="00A06658" w:rsidRDefault="009806A2" w:rsidP="00D31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6A2" w:rsidRPr="00A06658" w:rsidRDefault="009806A2" w:rsidP="00D31028">
      <w:pPr>
        <w:pStyle w:val="a7"/>
        <w:widowControl/>
        <w:numPr>
          <w:ilvl w:val="0"/>
          <w:numId w:val="5"/>
        </w:numPr>
        <w:autoSpaceDE/>
        <w:autoSpaceDN/>
        <w:ind w:right="0"/>
        <w:contextualSpacing/>
        <w:jc w:val="center"/>
        <w:rPr>
          <w:sz w:val="28"/>
          <w:szCs w:val="28"/>
        </w:rPr>
      </w:pPr>
      <w:r w:rsidRPr="00A06658">
        <w:rPr>
          <w:sz w:val="28"/>
          <w:szCs w:val="28"/>
        </w:rPr>
        <w:t>ЗАГАЛЬНА ІНФОРМАЦІЯ ПРО ЛІЦЕНЗІАТА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556"/>
        <w:gridCol w:w="4578"/>
      </w:tblGrid>
      <w:tr w:rsidR="009806A2" w:rsidRPr="00D31028" w:rsidTr="009F65C1">
        <w:tc>
          <w:tcPr>
            <w:tcW w:w="4785" w:type="dxa"/>
          </w:tcPr>
          <w:p w:rsidR="009806A2" w:rsidRPr="00D31028" w:rsidRDefault="009806A2" w:rsidP="00D31028">
            <w:pPr>
              <w:pStyle w:val="a7"/>
              <w:ind w:left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Найменування ліцензіата</w:t>
            </w:r>
          </w:p>
        </w:tc>
        <w:tc>
          <w:tcPr>
            <w:tcW w:w="4786" w:type="dxa"/>
          </w:tcPr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Комунальне підприємство</w:t>
            </w:r>
          </w:p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«</w:t>
            </w:r>
            <w:proofErr w:type="spellStart"/>
            <w:r w:rsidRPr="00D31028">
              <w:rPr>
                <w:sz w:val="28"/>
                <w:szCs w:val="28"/>
              </w:rPr>
              <w:t>Доманівське</w:t>
            </w:r>
            <w:proofErr w:type="spellEnd"/>
            <w:r w:rsidRPr="00D31028">
              <w:rPr>
                <w:sz w:val="28"/>
                <w:szCs w:val="28"/>
              </w:rPr>
              <w:t>»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Рік заснування</w:t>
            </w:r>
          </w:p>
        </w:tc>
        <w:tc>
          <w:tcPr>
            <w:tcW w:w="4786" w:type="dxa"/>
          </w:tcPr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01.02.2006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Форма власності</w:t>
            </w:r>
          </w:p>
        </w:tc>
        <w:tc>
          <w:tcPr>
            <w:tcW w:w="4786" w:type="dxa"/>
          </w:tcPr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Комунальна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Місце знаходження</w:t>
            </w:r>
          </w:p>
        </w:tc>
        <w:tc>
          <w:tcPr>
            <w:tcW w:w="4786" w:type="dxa"/>
          </w:tcPr>
          <w:p w:rsidR="009806A2" w:rsidRPr="00D31028" w:rsidRDefault="00A06658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9806A2" w:rsidRPr="00D31028">
              <w:rPr>
                <w:sz w:val="28"/>
                <w:szCs w:val="28"/>
              </w:rPr>
              <w:t>мт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806A2" w:rsidRPr="00D31028">
              <w:rPr>
                <w:sz w:val="28"/>
                <w:szCs w:val="28"/>
              </w:rPr>
              <w:t>Доманівка</w:t>
            </w:r>
            <w:proofErr w:type="spellEnd"/>
            <w:r w:rsidR="009806A2" w:rsidRPr="00D31028">
              <w:rPr>
                <w:sz w:val="28"/>
                <w:szCs w:val="28"/>
              </w:rPr>
              <w:t>, вул. Центральна, 44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 xml:space="preserve">Код ЄДРПОУ </w:t>
            </w:r>
          </w:p>
        </w:tc>
        <w:tc>
          <w:tcPr>
            <w:tcW w:w="4786" w:type="dxa"/>
          </w:tcPr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34128785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Прізвище, ім</w:t>
            </w:r>
            <w:r w:rsidR="006F422F">
              <w:rPr>
                <w:sz w:val="28"/>
                <w:szCs w:val="28"/>
              </w:rPr>
              <w:t>'</w:t>
            </w:r>
            <w:r w:rsidRPr="00D31028">
              <w:rPr>
                <w:sz w:val="28"/>
                <w:szCs w:val="28"/>
              </w:rPr>
              <w:t>я, по батькові посадової особи ліцензіата, посада</w:t>
            </w:r>
          </w:p>
        </w:tc>
        <w:tc>
          <w:tcPr>
            <w:tcW w:w="4786" w:type="dxa"/>
          </w:tcPr>
          <w:p w:rsidR="009806A2" w:rsidRPr="00D31028" w:rsidRDefault="009806A2" w:rsidP="002E299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Наконечний Олександр Григорович</w:t>
            </w:r>
            <w:r w:rsidR="002E2997">
              <w:rPr>
                <w:sz w:val="28"/>
                <w:szCs w:val="28"/>
              </w:rPr>
              <w:t>,</w:t>
            </w:r>
            <w:r w:rsidR="002E2997" w:rsidRPr="00D31028">
              <w:rPr>
                <w:sz w:val="28"/>
                <w:szCs w:val="28"/>
              </w:rPr>
              <w:t xml:space="preserve"> </w:t>
            </w:r>
            <w:r w:rsidR="002E2997">
              <w:rPr>
                <w:sz w:val="28"/>
                <w:szCs w:val="28"/>
              </w:rPr>
              <w:t>д</w:t>
            </w:r>
            <w:r w:rsidR="002E2997" w:rsidRPr="00D31028">
              <w:rPr>
                <w:sz w:val="28"/>
                <w:szCs w:val="28"/>
              </w:rPr>
              <w:t>иректор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2E2997" w:rsidRDefault="009806A2" w:rsidP="002E2997">
            <w:pPr>
              <w:pStyle w:val="a7"/>
              <w:ind w:left="0" w:firstLine="0"/>
              <w:rPr>
                <w:sz w:val="28"/>
                <w:szCs w:val="28"/>
                <w:lang w:val="ru-RU"/>
              </w:rPr>
            </w:pPr>
            <w:r w:rsidRPr="00D31028">
              <w:rPr>
                <w:sz w:val="28"/>
                <w:szCs w:val="28"/>
              </w:rPr>
              <w:t>Тел.</w:t>
            </w:r>
            <w:r w:rsidR="002E2997">
              <w:rPr>
                <w:sz w:val="28"/>
                <w:szCs w:val="28"/>
              </w:rPr>
              <w:t xml:space="preserve">, </w:t>
            </w:r>
            <w:r w:rsidRPr="00D31028">
              <w:rPr>
                <w:sz w:val="28"/>
                <w:szCs w:val="28"/>
              </w:rPr>
              <w:t xml:space="preserve">факс, </w:t>
            </w:r>
            <w:r w:rsidRPr="00D31028">
              <w:rPr>
                <w:sz w:val="28"/>
                <w:szCs w:val="28"/>
                <w:lang w:val="en-US"/>
              </w:rPr>
              <w:t>e</w:t>
            </w:r>
            <w:r w:rsidRPr="002E2997">
              <w:rPr>
                <w:sz w:val="28"/>
                <w:szCs w:val="28"/>
                <w:lang w:val="ru-RU"/>
              </w:rPr>
              <w:t>-</w:t>
            </w:r>
            <w:r w:rsidRPr="00D31028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9806A2" w:rsidRPr="002E2997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E2997">
              <w:rPr>
                <w:sz w:val="28"/>
                <w:szCs w:val="28"/>
                <w:lang w:val="ru-RU"/>
              </w:rPr>
              <w:t>0515292808</w:t>
            </w:r>
            <w:r w:rsidRPr="00D31028">
              <w:rPr>
                <w:sz w:val="28"/>
                <w:szCs w:val="28"/>
              </w:rPr>
              <w:t>,</w:t>
            </w:r>
            <w:r w:rsidRPr="002E2997">
              <w:rPr>
                <w:sz w:val="28"/>
                <w:szCs w:val="28"/>
                <w:lang w:val="ru-RU"/>
              </w:rPr>
              <w:t xml:space="preserve"> 0509496942</w:t>
            </w:r>
            <w:r w:rsidR="00515493">
              <w:rPr>
                <w:sz w:val="28"/>
                <w:szCs w:val="28"/>
              </w:rPr>
              <w:t xml:space="preserve"> </w:t>
            </w:r>
            <w:proofErr w:type="spellStart"/>
            <w:r w:rsidRPr="00D31028">
              <w:rPr>
                <w:sz w:val="28"/>
                <w:szCs w:val="28"/>
                <w:lang w:val="en-US"/>
              </w:rPr>
              <w:t>vodkanall</w:t>
            </w:r>
            <w:proofErr w:type="spellEnd"/>
            <w:r w:rsidRPr="002E2997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D31028">
              <w:rPr>
                <w:sz w:val="28"/>
                <w:szCs w:val="28"/>
                <w:lang w:val="en-US"/>
              </w:rPr>
              <w:t>ukr</w:t>
            </w:r>
            <w:proofErr w:type="spellEnd"/>
            <w:r w:rsidRPr="002E2997">
              <w:rPr>
                <w:sz w:val="28"/>
                <w:szCs w:val="28"/>
                <w:lang w:val="ru-RU"/>
              </w:rPr>
              <w:t>.</w:t>
            </w:r>
            <w:r w:rsidRPr="00D31028">
              <w:rPr>
                <w:sz w:val="28"/>
                <w:szCs w:val="28"/>
                <w:lang w:val="en-US"/>
              </w:rPr>
              <w:t>net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2E2997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Ліцензія на водопостачання та водовідведення (№ , дата видачі, строк дії)</w:t>
            </w:r>
          </w:p>
        </w:tc>
        <w:tc>
          <w:tcPr>
            <w:tcW w:w="4786" w:type="dxa"/>
          </w:tcPr>
          <w:p w:rsidR="002E2997" w:rsidRDefault="002E2997" w:rsidP="002E299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  <w:p w:rsidR="009806A2" w:rsidRPr="00D31028" w:rsidRDefault="009806A2" w:rsidP="002E299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 xml:space="preserve">АЕ № 186448 від 10.07.2014 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 xml:space="preserve">Статутний капітал ліцензіата, тис. </w:t>
            </w:r>
            <w:r w:rsidR="002E2997">
              <w:rPr>
                <w:sz w:val="28"/>
                <w:szCs w:val="28"/>
              </w:rPr>
              <w:t>грн.</w:t>
            </w:r>
          </w:p>
        </w:tc>
        <w:tc>
          <w:tcPr>
            <w:tcW w:w="4786" w:type="dxa"/>
          </w:tcPr>
          <w:p w:rsidR="009806A2" w:rsidRPr="00D31028" w:rsidRDefault="009806A2" w:rsidP="004975A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2122</w:t>
            </w:r>
            <w:r w:rsidR="004975AB">
              <w:rPr>
                <w:sz w:val="28"/>
                <w:szCs w:val="28"/>
              </w:rPr>
              <w:t>,</w:t>
            </w:r>
            <w:r w:rsidRPr="00D31028">
              <w:rPr>
                <w:sz w:val="28"/>
                <w:szCs w:val="28"/>
              </w:rPr>
              <w:t>68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 xml:space="preserve">Балансова вартість активів, тис. </w:t>
            </w:r>
            <w:r w:rsidR="002E2997">
              <w:rPr>
                <w:sz w:val="28"/>
                <w:szCs w:val="28"/>
              </w:rPr>
              <w:t>грн.</w:t>
            </w:r>
          </w:p>
        </w:tc>
        <w:tc>
          <w:tcPr>
            <w:tcW w:w="4786" w:type="dxa"/>
          </w:tcPr>
          <w:p w:rsidR="009806A2" w:rsidRPr="00D31028" w:rsidRDefault="009806A2" w:rsidP="004975A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8984</w:t>
            </w:r>
            <w:r w:rsidR="004975AB">
              <w:rPr>
                <w:sz w:val="28"/>
                <w:szCs w:val="28"/>
              </w:rPr>
              <w:t>,</w:t>
            </w:r>
            <w:r w:rsidRPr="00D31028">
              <w:rPr>
                <w:sz w:val="28"/>
                <w:szCs w:val="28"/>
              </w:rPr>
              <w:t>00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 xml:space="preserve">Амортизаційні відрахування за останній звітний період, тис. </w:t>
            </w:r>
            <w:r w:rsidR="002E2997">
              <w:rPr>
                <w:sz w:val="28"/>
                <w:szCs w:val="28"/>
              </w:rPr>
              <w:t>грн.</w:t>
            </w:r>
          </w:p>
        </w:tc>
        <w:tc>
          <w:tcPr>
            <w:tcW w:w="4786" w:type="dxa"/>
          </w:tcPr>
          <w:p w:rsidR="009806A2" w:rsidRPr="00D31028" w:rsidRDefault="009806A2" w:rsidP="004975AB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1865</w:t>
            </w:r>
            <w:r w:rsidR="004975AB">
              <w:rPr>
                <w:sz w:val="28"/>
                <w:szCs w:val="28"/>
              </w:rPr>
              <w:t>,</w:t>
            </w:r>
            <w:r w:rsidRPr="00D31028">
              <w:rPr>
                <w:sz w:val="28"/>
                <w:szCs w:val="28"/>
              </w:rPr>
              <w:t>80</w:t>
            </w:r>
          </w:p>
        </w:tc>
      </w:tr>
      <w:tr w:rsidR="009806A2" w:rsidRPr="00D31028" w:rsidTr="009F65C1">
        <w:tc>
          <w:tcPr>
            <w:tcW w:w="4785" w:type="dxa"/>
          </w:tcPr>
          <w:p w:rsidR="009806A2" w:rsidRPr="00D31028" w:rsidRDefault="009806A2" w:rsidP="00515493">
            <w:pPr>
              <w:pStyle w:val="a7"/>
              <w:ind w:left="0" w:firstLine="0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Заборгованість з</w:t>
            </w:r>
            <w:r w:rsidR="002E2997">
              <w:rPr>
                <w:sz w:val="28"/>
                <w:szCs w:val="28"/>
              </w:rPr>
              <w:t>і сплати податків, зборів (обов'</w:t>
            </w:r>
            <w:r w:rsidRPr="00D31028">
              <w:rPr>
                <w:sz w:val="28"/>
                <w:szCs w:val="28"/>
              </w:rPr>
              <w:t>язкових платежів)</w:t>
            </w:r>
          </w:p>
        </w:tc>
        <w:tc>
          <w:tcPr>
            <w:tcW w:w="4786" w:type="dxa"/>
          </w:tcPr>
          <w:p w:rsidR="009806A2" w:rsidRPr="00D31028" w:rsidRDefault="009806A2" w:rsidP="00515493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31028">
              <w:rPr>
                <w:sz w:val="28"/>
                <w:szCs w:val="28"/>
              </w:rPr>
              <w:t>-</w:t>
            </w:r>
          </w:p>
        </w:tc>
      </w:tr>
    </w:tbl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Pr="00D31028" w:rsidRDefault="009806A2" w:rsidP="00D31028">
      <w:pPr>
        <w:pStyle w:val="a7"/>
        <w:rPr>
          <w:sz w:val="28"/>
          <w:szCs w:val="28"/>
        </w:rPr>
      </w:pPr>
    </w:p>
    <w:p w:rsidR="009806A2" w:rsidRDefault="009806A2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2E2997" w:rsidRDefault="002E2997" w:rsidP="00D31028">
      <w:pPr>
        <w:pStyle w:val="a7"/>
        <w:rPr>
          <w:sz w:val="28"/>
          <w:szCs w:val="28"/>
        </w:rPr>
      </w:pPr>
    </w:p>
    <w:p w:rsidR="004975AB" w:rsidRDefault="004975A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lastRenderedPageBreak/>
        <w:t>І. Зміст проблеми та обґрунтування необхідності розробки Програми</w:t>
      </w:r>
    </w:p>
    <w:p w:rsidR="0045754E" w:rsidRPr="00AC2F99" w:rsidRDefault="0045754E" w:rsidP="0045754E">
      <w:pPr>
        <w:pStyle w:val="a7"/>
        <w:rPr>
          <w:sz w:val="26"/>
          <w:szCs w:val="26"/>
        </w:rPr>
      </w:pPr>
    </w:p>
    <w:p w:rsidR="0045754E" w:rsidRPr="004975AB" w:rsidRDefault="0045754E" w:rsidP="0045754E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Інвестиційна програма розроблена комунальним підприємством з метою </w:t>
      </w:r>
      <w:r w:rsidRPr="004975AB">
        <w:rPr>
          <w:sz w:val="27"/>
          <w:szCs w:val="27"/>
        </w:rPr>
        <w:t>забезпеченн</w:t>
      </w:r>
      <w:r>
        <w:rPr>
          <w:sz w:val="27"/>
          <w:szCs w:val="27"/>
        </w:rPr>
        <w:t>я</w:t>
      </w:r>
      <w:r w:rsidRPr="004975AB">
        <w:rPr>
          <w:sz w:val="27"/>
          <w:szCs w:val="27"/>
        </w:rPr>
        <w:t xml:space="preserve"> надійно</w:t>
      </w:r>
      <w:r>
        <w:rPr>
          <w:sz w:val="27"/>
          <w:szCs w:val="27"/>
        </w:rPr>
        <w:t>ї</w:t>
      </w:r>
      <w:r w:rsidRPr="004975AB">
        <w:rPr>
          <w:sz w:val="27"/>
          <w:szCs w:val="27"/>
        </w:rPr>
        <w:t xml:space="preserve"> роботи систем водопостачання, водовідведення населених пунктів громади, збереженн</w:t>
      </w:r>
      <w:r>
        <w:rPr>
          <w:sz w:val="27"/>
          <w:szCs w:val="27"/>
        </w:rPr>
        <w:t>я</w:t>
      </w:r>
      <w:r w:rsidRPr="004975AB">
        <w:rPr>
          <w:sz w:val="27"/>
          <w:szCs w:val="27"/>
        </w:rPr>
        <w:t xml:space="preserve"> здоров'я населення, ефективного використання матеріальних та енергетичних ресурсів у сфері водопровідно-каналізаційного господарства, захисту навколишнього </w:t>
      </w:r>
      <w:r w:rsidR="00FB41DB">
        <w:rPr>
          <w:sz w:val="27"/>
          <w:szCs w:val="27"/>
        </w:rPr>
        <w:t xml:space="preserve">природного </w:t>
      </w:r>
      <w:r w:rsidRPr="004975AB">
        <w:rPr>
          <w:sz w:val="27"/>
          <w:szCs w:val="27"/>
        </w:rPr>
        <w:t>середовища від негативного впливу.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Розроблена інвестиційна програма в </w:t>
      </w:r>
      <w:r w:rsidRPr="004975AB">
        <w:rPr>
          <w:sz w:val="27"/>
          <w:szCs w:val="27"/>
        </w:rPr>
        <w:t>повній мірі відповідає пріоритетам державної політики в сфері житлово-комунального господарства (Закон України «Про питну воду та питне водопостачання»</w:t>
      </w:r>
      <w:r>
        <w:rPr>
          <w:sz w:val="27"/>
          <w:szCs w:val="27"/>
        </w:rPr>
        <w:t>)</w:t>
      </w:r>
      <w:r w:rsidRPr="004975AB">
        <w:rPr>
          <w:sz w:val="27"/>
          <w:szCs w:val="27"/>
        </w:rPr>
        <w:t xml:space="preserve">, охорони здоров'я (Закон України «Про забезпечення санітарного та епідемічного </w:t>
      </w:r>
      <w:r>
        <w:rPr>
          <w:sz w:val="27"/>
          <w:szCs w:val="27"/>
        </w:rPr>
        <w:t>благополуччя</w:t>
      </w:r>
      <w:r w:rsidRPr="004975AB">
        <w:rPr>
          <w:sz w:val="27"/>
          <w:szCs w:val="27"/>
        </w:rPr>
        <w:t xml:space="preserve"> населення»), енергозбереження (</w:t>
      </w:r>
      <w:r>
        <w:rPr>
          <w:sz w:val="27"/>
          <w:szCs w:val="27"/>
        </w:rPr>
        <w:t>з</w:t>
      </w:r>
      <w:r w:rsidRPr="004975AB">
        <w:rPr>
          <w:sz w:val="27"/>
          <w:szCs w:val="27"/>
        </w:rPr>
        <w:t>акон</w:t>
      </w:r>
      <w:r>
        <w:rPr>
          <w:sz w:val="27"/>
          <w:szCs w:val="27"/>
        </w:rPr>
        <w:t>и</w:t>
      </w:r>
      <w:r w:rsidRPr="004975AB">
        <w:rPr>
          <w:sz w:val="27"/>
          <w:szCs w:val="27"/>
        </w:rPr>
        <w:t xml:space="preserve"> України «Про енергозбереження», «Про охор</w:t>
      </w:r>
      <w:r>
        <w:rPr>
          <w:sz w:val="27"/>
          <w:szCs w:val="27"/>
        </w:rPr>
        <w:t xml:space="preserve">ону навколишнього природного середовища», </w:t>
      </w:r>
      <w:r w:rsidRPr="004975AB">
        <w:rPr>
          <w:sz w:val="27"/>
          <w:szCs w:val="27"/>
        </w:rPr>
        <w:t xml:space="preserve">«Про житлово-комунальні послуги», наказ Міністерства з питань жилого-комунального господарства України </w:t>
      </w:r>
      <w:r>
        <w:rPr>
          <w:sz w:val="27"/>
          <w:szCs w:val="27"/>
        </w:rPr>
        <w:t>від </w:t>
      </w:r>
      <w:r w:rsidRPr="004975AB">
        <w:rPr>
          <w:sz w:val="27"/>
          <w:szCs w:val="27"/>
        </w:rPr>
        <w:t>19.08.2020</w:t>
      </w:r>
      <w:r>
        <w:rPr>
          <w:sz w:val="27"/>
          <w:szCs w:val="27"/>
        </w:rPr>
        <w:t xml:space="preserve"> </w:t>
      </w:r>
      <w:r w:rsidRPr="004975AB">
        <w:rPr>
          <w:sz w:val="27"/>
          <w:szCs w:val="27"/>
        </w:rPr>
        <w:t>№191).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Відсутність протягом тривалого часу достатнього фінансування </w:t>
      </w:r>
      <w:r>
        <w:rPr>
          <w:sz w:val="27"/>
          <w:szCs w:val="27"/>
        </w:rPr>
        <w:t xml:space="preserve">з місцевого бюджету </w:t>
      </w:r>
      <w:r w:rsidRPr="004975AB">
        <w:rPr>
          <w:sz w:val="27"/>
          <w:szCs w:val="27"/>
        </w:rPr>
        <w:t>заходів з розвитку реконструкції та розвитку систем централізованого водопостачання, водовідведення призводить до негативних наслідків – кризового стану водопровідно-каналізаційного господарства селища.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Стан систем водопостачання та водовідведення характеризується великим рівнем зносу, що викликає високу аварійність мереж, особливо в осінньо–зимовий період, великі втрати при транспортуванні питної води, негативного впливу на навколишнє природне середовище.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Протяжність водопровідних мереж по КП «</w:t>
      </w:r>
      <w:proofErr w:type="spellStart"/>
      <w:r w:rsidRPr="004975AB">
        <w:rPr>
          <w:sz w:val="27"/>
          <w:szCs w:val="27"/>
        </w:rPr>
        <w:t>Доманівське</w:t>
      </w:r>
      <w:proofErr w:type="spellEnd"/>
      <w:r w:rsidRPr="004975AB">
        <w:rPr>
          <w:sz w:val="27"/>
          <w:szCs w:val="27"/>
        </w:rPr>
        <w:t>» складає 115,32</w:t>
      </w:r>
      <w:r>
        <w:rPr>
          <w:sz w:val="27"/>
          <w:szCs w:val="27"/>
        </w:rPr>
        <w:t> </w:t>
      </w:r>
      <w:r w:rsidRPr="004975AB">
        <w:rPr>
          <w:sz w:val="27"/>
          <w:szCs w:val="27"/>
        </w:rPr>
        <w:t xml:space="preserve">км, з них потребують заміни 43,5 км. Протяжність каналізаційних мереж </w:t>
      </w:r>
      <w:r>
        <w:rPr>
          <w:sz w:val="27"/>
          <w:szCs w:val="27"/>
        </w:rPr>
        <w:t xml:space="preserve">- </w:t>
      </w:r>
      <w:r w:rsidRPr="004975AB">
        <w:rPr>
          <w:sz w:val="27"/>
          <w:szCs w:val="27"/>
        </w:rPr>
        <w:t>10,1 км, з них 2,6 км потребують очищення та ремонту.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Для зниження рівня аварійності необхідно збільшити темпи оновлення водопроводів, відновлювати не тільки аварійні ділянки, а й планомірно замінювати трубопроводи, амортизація яких досягла 100% надійності та ефективності систем комунальної інфраструктури.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Фінансування тільки за рахунок самих споживачів послуг робить реалізацію програми неможливим на даному етапі, оскільки зажадає збільшення тарифів в 4-5 і більше разів.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Комплексне фінансування з використанням коштів місцевого бюджету, коштів підприємства, включених як фінансова складова в тарифи за послуги водопостачання, водовідведення дозволить вирішити дану проблему. 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Програма є підставою для визначення інвестиційних надбавок до тарифів водопостачання, водовідведення на 2022- 2024 роки.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Реалізація інвестиційної програми дозволить залучити різні засоби на реконструкцію та модернізацію об'єктів комунальної інфраструктури, розробляти і розвивати механізми залучення коштів позабюджетних джерел в комунальний комплекс.</w:t>
      </w:r>
    </w:p>
    <w:p w:rsidR="0045754E" w:rsidRPr="00426CDC" w:rsidRDefault="0045754E" w:rsidP="0045754E">
      <w:pPr>
        <w:pStyle w:val="a7"/>
        <w:rPr>
          <w:sz w:val="16"/>
          <w:szCs w:val="16"/>
        </w:rPr>
      </w:pP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  <w:r w:rsidRPr="004975AB">
        <w:rPr>
          <w:sz w:val="27"/>
          <w:szCs w:val="27"/>
        </w:rPr>
        <w:t>ІІ. Цілі, завдання розробки та реалізації Програми</w:t>
      </w:r>
    </w:p>
    <w:p w:rsidR="0045754E" w:rsidRPr="00426CDC" w:rsidRDefault="0045754E" w:rsidP="0045754E">
      <w:pPr>
        <w:pStyle w:val="a7"/>
        <w:jc w:val="center"/>
        <w:rPr>
          <w:sz w:val="16"/>
          <w:szCs w:val="16"/>
        </w:rPr>
      </w:pP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Цілями розробки та реалізації Програми є: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- реалізація заходів з модернізації систем водопостачання, водовідведення </w:t>
      </w:r>
      <w:proofErr w:type="spellStart"/>
      <w:r w:rsidRPr="004975AB">
        <w:rPr>
          <w:sz w:val="27"/>
          <w:szCs w:val="27"/>
        </w:rPr>
        <w:t>смт</w:t>
      </w:r>
      <w:proofErr w:type="spellEnd"/>
      <w:r w:rsidRPr="004975AB">
        <w:rPr>
          <w:sz w:val="27"/>
          <w:szCs w:val="27"/>
        </w:rPr>
        <w:t xml:space="preserve"> </w:t>
      </w:r>
      <w:proofErr w:type="spellStart"/>
      <w:r w:rsidRPr="004975AB">
        <w:rPr>
          <w:sz w:val="27"/>
          <w:szCs w:val="27"/>
        </w:rPr>
        <w:t>Доманівка</w:t>
      </w:r>
      <w:proofErr w:type="spellEnd"/>
      <w:r w:rsidRPr="004975AB">
        <w:rPr>
          <w:sz w:val="27"/>
          <w:szCs w:val="27"/>
        </w:rPr>
        <w:t xml:space="preserve">, сіл </w:t>
      </w:r>
      <w:proofErr w:type="spellStart"/>
      <w:r w:rsidRPr="004975AB">
        <w:rPr>
          <w:sz w:val="27"/>
          <w:szCs w:val="27"/>
        </w:rPr>
        <w:t>Маринівка</w:t>
      </w:r>
      <w:proofErr w:type="spellEnd"/>
      <w:r w:rsidRPr="004975AB">
        <w:rPr>
          <w:sz w:val="27"/>
          <w:szCs w:val="27"/>
        </w:rPr>
        <w:t xml:space="preserve">, </w:t>
      </w:r>
      <w:proofErr w:type="spellStart"/>
      <w:r w:rsidRPr="004975AB">
        <w:rPr>
          <w:sz w:val="27"/>
          <w:szCs w:val="27"/>
        </w:rPr>
        <w:t>Петропавлівка</w:t>
      </w:r>
      <w:proofErr w:type="spellEnd"/>
      <w:r w:rsidRPr="004975AB">
        <w:rPr>
          <w:sz w:val="27"/>
          <w:szCs w:val="27"/>
        </w:rPr>
        <w:t xml:space="preserve">, </w:t>
      </w:r>
      <w:proofErr w:type="spellStart"/>
      <w:r w:rsidRPr="004975AB">
        <w:rPr>
          <w:sz w:val="27"/>
          <w:szCs w:val="27"/>
        </w:rPr>
        <w:t>Олександродар</w:t>
      </w:r>
      <w:proofErr w:type="spellEnd"/>
      <w:r w:rsidRPr="004975A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Копані, </w:t>
      </w:r>
      <w:proofErr w:type="spellStart"/>
      <w:r>
        <w:rPr>
          <w:sz w:val="27"/>
          <w:szCs w:val="27"/>
        </w:rPr>
        <w:t>Царедарівка</w:t>
      </w:r>
      <w:proofErr w:type="spellEnd"/>
      <w:r>
        <w:rPr>
          <w:sz w:val="27"/>
          <w:szCs w:val="27"/>
        </w:rPr>
        <w:t>, Сила, Володимирівка</w:t>
      </w:r>
      <w:r w:rsidRPr="004975AB">
        <w:rPr>
          <w:sz w:val="27"/>
          <w:szCs w:val="27"/>
        </w:rPr>
        <w:t>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lastRenderedPageBreak/>
        <w:t>- забезпечення якісного і належного надання споживачам послуг з водопостачання, водовідведення при мінімальному негативному впливі на навколишнє середовище;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 забезпечення збалансованості систем комунальної інфраструктури;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раціональне використання матеріальних та енергетичних ресурсів;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скоро</w:t>
      </w:r>
      <w:r>
        <w:rPr>
          <w:sz w:val="27"/>
          <w:szCs w:val="27"/>
        </w:rPr>
        <w:t xml:space="preserve">чення витоків і непродуктивних </w:t>
      </w:r>
      <w:r w:rsidRPr="004975AB">
        <w:rPr>
          <w:sz w:val="27"/>
          <w:szCs w:val="27"/>
        </w:rPr>
        <w:t>витрат води;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 впровадження автоматизованих систем управління технологічними процесами;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- задоволення попиту на підключення до мереж водопостачання та каналізації, що будуються і </w:t>
      </w:r>
      <w:proofErr w:type="spellStart"/>
      <w:r w:rsidRPr="004975AB">
        <w:rPr>
          <w:sz w:val="27"/>
          <w:szCs w:val="27"/>
        </w:rPr>
        <w:t>реконструються</w:t>
      </w:r>
      <w:proofErr w:type="spellEnd"/>
      <w:r w:rsidRPr="004975AB">
        <w:rPr>
          <w:sz w:val="27"/>
          <w:szCs w:val="27"/>
        </w:rPr>
        <w:t xml:space="preserve"> у </w:t>
      </w:r>
      <w:proofErr w:type="spellStart"/>
      <w:r w:rsidRPr="004975AB">
        <w:rPr>
          <w:sz w:val="27"/>
          <w:szCs w:val="27"/>
        </w:rPr>
        <w:t>перпективному</w:t>
      </w:r>
      <w:proofErr w:type="spellEnd"/>
      <w:r w:rsidRPr="004975AB">
        <w:rPr>
          <w:sz w:val="27"/>
          <w:szCs w:val="27"/>
        </w:rPr>
        <w:t xml:space="preserve"> періоді розвитку </w:t>
      </w:r>
      <w:proofErr w:type="spellStart"/>
      <w:r w:rsidRPr="004975AB">
        <w:rPr>
          <w:sz w:val="27"/>
          <w:szCs w:val="27"/>
        </w:rPr>
        <w:t>смт</w:t>
      </w:r>
      <w:proofErr w:type="spellEnd"/>
      <w:r w:rsidRPr="004975AB">
        <w:rPr>
          <w:sz w:val="27"/>
          <w:szCs w:val="27"/>
        </w:rPr>
        <w:t xml:space="preserve"> </w:t>
      </w:r>
      <w:proofErr w:type="spellStart"/>
      <w:r w:rsidRPr="004975AB">
        <w:rPr>
          <w:sz w:val="27"/>
          <w:szCs w:val="27"/>
        </w:rPr>
        <w:t>Доманівка</w:t>
      </w:r>
      <w:proofErr w:type="spellEnd"/>
      <w:r w:rsidRPr="004975AB">
        <w:rPr>
          <w:sz w:val="27"/>
          <w:szCs w:val="27"/>
        </w:rPr>
        <w:t xml:space="preserve">, сіл </w:t>
      </w:r>
      <w:proofErr w:type="spellStart"/>
      <w:r w:rsidRPr="004975AB">
        <w:rPr>
          <w:sz w:val="27"/>
          <w:szCs w:val="27"/>
        </w:rPr>
        <w:t>Маринівка</w:t>
      </w:r>
      <w:proofErr w:type="spellEnd"/>
      <w:r w:rsidRPr="004975AB">
        <w:rPr>
          <w:sz w:val="27"/>
          <w:szCs w:val="27"/>
        </w:rPr>
        <w:t xml:space="preserve">, </w:t>
      </w:r>
      <w:proofErr w:type="spellStart"/>
      <w:r w:rsidRPr="004975AB">
        <w:rPr>
          <w:sz w:val="27"/>
          <w:szCs w:val="27"/>
        </w:rPr>
        <w:t>Петропавлівка</w:t>
      </w:r>
      <w:proofErr w:type="spellEnd"/>
      <w:r w:rsidRPr="004975AB">
        <w:rPr>
          <w:sz w:val="27"/>
          <w:szCs w:val="27"/>
        </w:rPr>
        <w:t xml:space="preserve">, </w:t>
      </w:r>
      <w:proofErr w:type="spellStart"/>
      <w:r w:rsidRPr="004975AB">
        <w:rPr>
          <w:sz w:val="27"/>
          <w:szCs w:val="27"/>
        </w:rPr>
        <w:t>Олександродар</w:t>
      </w:r>
      <w:proofErr w:type="spellEnd"/>
      <w:r w:rsidRPr="004975A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Копані, </w:t>
      </w:r>
      <w:proofErr w:type="spellStart"/>
      <w:r>
        <w:rPr>
          <w:sz w:val="27"/>
          <w:szCs w:val="27"/>
        </w:rPr>
        <w:t>Царедарівка</w:t>
      </w:r>
      <w:proofErr w:type="spellEnd"/>
      <w:r>
        <w:rPr>
          <w:sz w:val="27"/>
          <w:szCs w:val="27"/>
        </w:rPr>
        <w:t>, Сила, Володимирівка.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Програма вирішує наступні завдання: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>
        <w:rPr>
          <w:sz w:val="27"/>
          <w:szCs w:val="27"/>
        </w:rPr>
        <w:t>- </w:t>
      </w:r>
      <w:r w:rsidRPr="004975AB">
        <w:rPr>
          <w:sz w:val="27"/>
          <w:szCs w:val="27"/>
        </w:rPr>
        <w:t>підвищення надійності та якості надання послуг з водопостачання  та водовідведення;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модернізація систем послуг з водопостачання та водовідведення;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 розвиток механізму залучення коштів позабюджетних джерел в комунальний комплекс;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- програма є підставою для визначення величин інвестиційних надбавок до тарифів на послуги з водопостачання </w:t>
      </w:r>
      <w:r>
        <w:rPr>
          <w:sz w:val="27"/>
          <w:szCs w:val="27"/>
        </w:rPr>
        <w:t>та водовідведення.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До цієї Програми включені першочергові заходи з модернізації елементів системи водопостачання та водовідведення населених пунктів громади, що входять в єдиний (неподільний) технологічний комплекс.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  <w:r w:rsidRPr="004975AB">
        <w:rPr>
          <w:sz w:val="27"/>
          <w:szCs w:val="27"/>
        </w:rPr>
        <w:t>ІІІ. Обсяг та джерела фінансування Програми</w:t>
      </w: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Загальна сума вкладень на 2022-2024 роки становить 3</w:t>
      </w:r>
      <w:r>
        <w:rPr>
          <w:sz w:val="27"/>
          <w:szCs w:val="27"/>
        </w:rPr>
        <w:t>9</w:t>
      </w:r>
      <w:r w:rsidRPr="004975AB">
        <w:rPr>
          <w:sz w:val="27"/>
          <w:szCs w:val="27"/>
        </w:rPr>
        <w:t>35000,00 грн.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Фінансові потреби КП «</w:t>
      </w:r>
      <w:proofErr w:type="spellStart"/>
      <w:r w:rsidRPr="004975AB">
        <w:rPr>
          <w:sz w:val="27"/>
          <w:szCs w:val="27"/>
        </w:rPr>
        <w:t>Доманівське</w:t>
      </w:r>
      <w:proofErr w:type="spellEnd"/>
      <w:r w:rsidRPr="004975AB">
        <w:rPr>
          <w:sz w:val="27"/>
          <w:szCs w:val="27"/>
        </w:rPr>
        <w:t xml:space="preserve">», необхідні для реалізації Програми, будуть забезпечені за рахунок фінансування </w:t>
      </w:r>
      <w:r>
        <w:rPr>
          <w:sz w:val="27"/>
          <w:szCs w:val="27"/>
        </w:rPr>
        <w:t xml:space="preserve">з </w:t>
      </w:r>
      <w:r w:rsidRPr="004975AB">
        <w:rPr>
          <w:sz w:val="27"/>
          <w:szCs w:val="27"/>
        </w:rPr>
        <w:t>місцевого бюджету та власних коштів підприємства.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Джерела фінансування заходів з модернізації систем водопостачання та водовідведення наведені в таблиці 1, 2, 3.</w:t>
      </w: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  <w:r w:rsidRPr="004975AB">
        <w:rPr>
          <w:sz w:val="27"/>
          <w:szCs w:val="27"/>
          <w:lang w:val="en-US"/>
        </w:rPr>
        <w:t>IV</w:t>
      </w:r>
      <w:r w:rsidRPr="004975AB">
        <w:rPr>
          <w:sz w:val="27"/>
          <w:szCs w:val="27"/>
        </w:rPr>
        <w:t>. Очікувані результати реалізації Програми</w:t>
      </w:r>
    </w:p>
    <w:p w:rsidR="0045754E" w:rsidRPr="004975AB" w:rsidRDefault="0045754E" w:rsidP="0045754E">
      <w:pPr>
        <w:pStyle w:val="a7"/>
        <w:jc w:val="center"/>
        <w:rPr>
          <w:sz w:val="27"/>
          <w:szCs w:val="27"/>
        </w:rPr>
      </w:pP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 xml:space="preserve">При реалізації заходів Програми повинні бути досягнуті </w:t>
      </w:r>
      <w:r>
        <w:rPr>
          <w:sz w:val="27"/>
          <w:szCs w:val="27"/>
        </w:rPr>
        <w:t>наступн</w:t>
      </w:r>
      <w:r w:rsidRPr="004975AB">
        <w:rPr>
          <w:sz w:val="27"/>
          <w:szCs w:val="27"/>
        </w:rPr>
        <w:t>і результати: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>
        <w:rPr>
          <w:sz w:val="27"/>
          <w:szCs w:val="27"/>
        </w:rPr>
        <w:t>- </w:t>
      </w:r>
      <w:r w:rsidRPr="004975AB">
        <w:rPr>
          <w:sz w:val="27"/>
          <w:szCs w:val="27"/>
        </w:rPr>
        <w:t>розвиток систем водопостачання та водовідведення населених пунктів громади;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скорочення рівня витоків і неврахованих втрат;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зменшення середніх питомих витрат електроенергії;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скорочення кількості аварійних ситуацій 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забезпечення ( підвищення) їх надійності;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підвищення якості наданих послуг;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поліпшення екологічної ситуації;</w:t>
      </w:r>
    </w:p>
    <w:p w:rsidR="0045754E" w:rsidRPr="004975AB" w:rsidRDefault="0045754E" w:rsidP="0045754E">
      <w:pPr>
        <w:pStyle w:val="a7"/>
        <w:rPr>
          <w:sz w:val="27"/>
          <w:szCs w:val="27"/>
        </w:rPr>
      </w:pPr>
      <w:r w:rsidRPr="004975AB">
        <w:rPr>
          <w:sz w:val="27"/>
          <w:szCs w:val="27"/>
        </w:rPr>
        <w:t>- створення технічної можливості приєднань до мереж.</w:t>
      </w:r>
    </w:p>
    <w:p w:rsidR="008043FD" w:rsidRPr="004975AB" w:rsidRDefault="008043FD" w:rsidP="00D31028">
      <w:pPr>
        <w:pStyle w:val="a7"/>
        <w:rPr>
          <w:sz w:val="27"/>
          <w:szCs w:val="27"/>
        </w:rPr>
      </w:pPr>
    </w:p>
    <w:p w:rsidR="003804AE" w:rsidRDefault="003804A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3804AE" w:rsidRDefault="003804AE" w:rsidP="00D31028">
      <w:pPr>
        <w:pStyle w:val="a7"/>
        <w:rPr>
          <w:sz w:val="28"/>
          <w:szCs w:val="28"/>
        </w:rPr>
        <w:sectPr w:rsidR="003804AE" w:rsidSect="00AC2F99">
          <w:type w:val="continuous"/>
          <w:pgSz w:w="11906" w:h="16838"/>
          <w:pgMar w:top="709" w:right="567" w:bottom="709" w:left="1701" w:header="709" w:footer="709" w:gutter="0"/>
          <w:cols w:space="709"/>
          <w:docGrid w:linePitch="360"/>
        </w:sectPr>
      </w:pPr>
    </w:p>
    <w:p w:rsidR="009806A2" w:rsidRPr="003812E9" w:rsidRDefault="008043FD" w:rsidP="008043FD">
      <w:pPr>
        <w:pStyle w:val="a7"/>
        <w:jc w:val="right"/>
        <w:rPr>
          <w:sz w:val="27"/>
          <w:szCs w:val="27"/>
        </w:rPr>
      </w:pPr>
      <w:r w:rsidRPr="003812E9">
        <w:rPr>
          <w:sz w:val="27"/>
          <w:szCs w:val="27"/>
        </w:rPr>
        <w:lastRenderedPageBreak/>
        <w:t>1.Водопостачання</w:t>
      </w:r>
    </w:p>
    <w:p w:rsidR="008043FD" w:rsidRPr="003812E9" w:rsidRDefault="008043FD" w:rsidP="008043FD">
      <w:pPr>
        <w:pStyle w:val="a7"/>
        <w:jc w:val="right"/>
        <w:rPr>
          <w:sz w:val="27"/>
          <w:szCs w:val="27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41"/>
        <w:gridCol w:w="5379"/>
        <w:gridCol w:w="3969"/>
        <w:gridCol w:w="1134"/>
        <w:gridCol w:w="992"/>
        <w:gridCol w:w="992"/>
        <w:gridCol w:w="1134"/>
        <w:gridCol w:w="1135"/>
      </w:tblGrid>
      <w:tr w:rsidR="0028272D" w:rsidRPr="00B543CF" w:rsidTr="00B543CF">
        <w:tc>
          <w:tcPr>
            <w:tcW w:w="541" w:type="dxa"/>
            <w:vMerge w:val="restart"/>
          </w:tcPr>
          <w:p w:rsidR="0028272D" w:rsidRPr="00B543CF" w:rsidRDefault="0028272D" w:rsidP="00D5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79" w:type="dxa"/>
            <w:vMerge w:val="restart"/>
          </w:tcPr>
          <w:p w:rsidR="0028272D" w:rsidRPr="00B543CF" w:rsidRDefault="0028272D" w:rsidP="002827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3969" w:type="dxa"/>
            <w:vMerge w:val="restart"/>
          </w:tcPr>
          <w:p w:rsidR="0028272D" w:rsidRPr="00B543CF" w:rsidRDefault="0028272D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реалізації заходу</w:t>
            </w:r>
          </w:p>
        </w:tc>
        <w:tc>
          <w:tcPr>
            <w:tcW w:w="5387" w:type="dxa"/>
            <w:gridSpan w:val="5"/>
          </w:tcPr>
          <w:p w:rsidR="0028272D" w:rsidRPr="00B543CF" w:rsidRDefault="0028272D" w:rsidP="00D530E5">
            <w:pPr>
              <w:jc w:val="center"/>
              <w:rPr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Фінансові потреби, тис. грн.</w:t>
            </w:r>
          </w:p>
        </w:tc>
      </w:tr>
      <w:tr w:rsidR="004975AB" w:rsidRPr="00B543CF" w:rsidTr="00B543CF">
        <w:trPr>
          <w:trHeight w:val="286"/>
        </w:trPr>
        <w:tc>
          <w:tcPr>
            <w:tcW w:w="541" w:type="dxa"/>
            <w:vMerge/>
            <w:tcBorders>
              <w:bottom w:val="single" w:sz="4" w:space="0" w:color="000000" w:themeColor="text1"/>
            </w:tcBorders>
          </w:tcPr>
          <w:p w:rsidR="004975AB" w:rsidRPr="00B543CF" w:rsidRDefault="004975AB" w:rsidP="00D530E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  <w:vMerge/>
            <w:tcBorders>
              <w:bottom w:val="single" w:sz="4" w:space="0" w:color="000000" w:themeColor="text1"/>
            </w:tcBorders>
          </w:tcPr>
          <w:p w:rsidR="004975AB" w:rsidRPr="00B543CF" w:rsidRDefault="004975AB" w:rsidP="0028272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4975AB" w:rsidRPr="00B543CF" w:rsidRDefault="004975AB" w:rsidP="00D530E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000000" w:themeColor="text1"/>
            </w:tcBorders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Кошти місцевого бюджету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Кошти підприємства</w:t>
            </w:r>
          </w:p>
        </w:tc>
        <w:tc>
          <w:tcPr>
            <w:tcW w:w="1135" w:type="dxa"/>
            <w:vMerge w:val="restart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</w:tr>
      <w:tr w:rsidR="004975AB" w:rsidRPr="00B543CF" w:rsidTr="00B543CF">
        <w:tc>
          <w:tcPr>
            <w:tcW w:w="541" w:type="dxa"/>
            <w:vMerge/>
          </w:tcPr>
          <w:p w:rsidR="004975AB" w:rsidRPr="00B543CF" w:rsidRDefault="004975AB" w:rsidP="00D530E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  <w:vMerge/>
          </w:tcPr>
          <w:p w:rsidR="004975AB" w:rsidRPr="00B543CF" w:rsidRDefault="004975AB" w:rsidP="0028272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vMerge/>
          </w:tcPr>
          <w:p w:rsidR="004975AB" w:rsidRPr="00B543CF" w:rsidRDefault="004975AB" w:rsidP="00D530E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134" w:type="dxa"/>
            <w:vMerge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5" w:type="dxa"/>
            <w:vMerge/>
          </w:tcPr>
          <w:p w:rsidR="004975AB" w:rsidRPr="00B543CF" w:rsidRDefault="004975AB" w:rsidP="00D530E5">
            <w:pPr>
              <w:rPr>
                <w:sz w:val="26"/>
                <w:szCs w:val="26"/>
                <w:lang w:val="uk-UA"/>
              </w:rPr>
            </w:pPr>
          </w:p>
        </w:tc>
      </w:tr>
      <w:tr w:rsidR="004975AB" w:rsidRPr="00B543CF" w:rsidTr="00B543CF">
        <w:tc>
          <w:tcPr>
            <w:tcW w:w="541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379" w:type="dxa"/>
          </w:tcPr>
          <w:p w:rsidR="004975AB" w:rsidRPr="00B543CF" w:rsidRDefault="004975AB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</w:tcPr>
          <w:p w:rsidR="004975AB" w:rsidRPr="00B543CF" w:rsidRDefault="004975AB" w:rsidP="0049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135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C7422B" w:rsidRPr="00B543CF" w:rsidTr="00B543CF">
        <w:tc>
          <w:tcPr>
            <w:tcW w:w="541" w:type="dxa"/>
            <w:vMerge w:val="restart"/>
          </w:tcPr>
          <w:p w:rsidR="00C7422B" w:rsidRPr="00B543CF" w:rsidRDefault="00C7422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  <w:p w:rsidR="00C7422B" w:rsidRPr="00B543CF" w:rsidRDefault="00C7422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</w:tcPr>
          <w:p w:rsidR="00C7422B" w:rsidRPr="00B543CF" w:rsidRDefault="00C7422B" w:rsidP="009C62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проєктно-кошторисної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документації на реконструкцію, модернізацію водопровідної мережі у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Доманівка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Лермонтова, Терешкової, Механізаторів,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Тельмана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Гетьмана Сагайдачного, Молодіжна </w:t>
            </w:r>
          </w:p>
        </w:tc>
        <w:tc>
          <w:tcPr>
            <w:tcW w:w="3969" w:type="dxa"/>
            <w:vMerge w:val="restart"/>
          </w:tcPr>
          <w:p w:rsidR="00C7422B" w:rsidRPr="00B543CF" w:rsidRDefault="00C7422B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механізму </w:t>
            </w:r>
            <w:r w:rsidRPr="00B543C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залучення інвестицій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реалізації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реконструкції, модернізації, нового будівництва водопровідної мережі</w:t>
            </w:r>
          </w:p>
        </w:tc>
        <w:tc>
          <w:tcPr>
            <w:tcW w:w="1134" w:type="dxa"/>
          </w:tcPr>
          <w:p w:rsidR="00C7422B" w:rsidRPr="00B543CF" w:rsidRDefault="00C7422B" w:rsidP="002211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211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92" w:type="dxa"/>
          </w:tcPr>
          <w:p w:rsidR="00C7422B" w:rsidRPr="00B543CF" w:rsidRDefault="00C7422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C7422B" w:rsidRPr="00B543CF" w:rsidRDefault="00C7422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C7422B" w:rsidRPr="00B543CF" w:rsidRDefault="00221187" w:rsidP="0049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135" w:type="dxa"/>
          </w:tcPr>
          <w:p w:rsidR="00C7422B" w:rsidRPr="00B543CF" w:rsidRDefault="00C7422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</w:tr>
      <w:tr w:rsidR="00221187" w:rsidRPr="00B543CF" w:rsidTr="00B543CF">
        <w:tc>
          <w:tcPr>
            <w:tcW w:w="541" w:type="dxa"/>
            <w:vMerge/>
          </w:tcPr>
          <w:p w:rsidR="00221187" w:rsidRPr="00B543CF" w:rsidRDefault="00221187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</w:tcPr>
          <w:p w:rsidR="00221187" w:rsidRPr="00B543CF" w:rsidRDefault="00221187" w:rsidP="00DE52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проєктно-кошторисної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документації на реконструкцію, модернізацію водопровідної мережі у селі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Пушкінська, Гагаріна,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Новоголовлівська</w:t>
            </w:r>
            <w:proofErr w:type="spellEnd"/>
          </w:p>
        </w:tc>
        <w:tc>
          <w:tcPr>
            <w:tcW w:w="3969" w:type="dxa"/>
            <w:vMerge/>
          </w:tcPr>
          <w:p w:rsidR="00221187" w:rsidRPr="00B543CF" w:rsidRDefault="00221187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135" w:type="dxa"/>
          </w:tcPr>
          <w:p w:rsidR="00221187" w:rsidRPr="00B543CF" w:rsidRDefault="00221187" w:rsidP="00A646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</w:tr>
      <w:tr w:rsidR="00221187" w:rsidRPr="00B543CF" w:rsidTr="00B543CF">
        <w:tc>
          <w:tcPr>
            <w:tcW w:w="541" w:type="dxa"/>
            <w:vMerge/>
          </w:tcPr>
          <w:p w:rsidR="00221187" w:rsidRPr="00B543CF" w:rsidRDefault="00221187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</w:tcPr>
          <w:p w:rsidR="00221187" w:rsidRPr="00B543CF" w:rsidRDefault="00221187" w:rsidP="00DE52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проєктно-кошторисної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документації на реконструкцію, модернізацію водопровідної мережі у селі Володимирівка по вулицях Кравченка, Калініна, Миру, Шкільна</w:t>
            </w:r>
          </w:p>
        </w:tc>
        <w:tc>
          <w:tcPr>
            <w:tcW w:w="3969" w:type="dxa"/>
            <w:vMerge/>
          </w:tcPr>
          <w:p w:rsidR="00221187" w:rsidRPr="00B543CF" w:rsidRDefault="00221187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135" w:type="dxa"/>
          </w:tcPr>
          <w:p w:rsidR="00221187" w:rsidRPr="00B543CF" w:rsidRDefault="00221187" w:rsidP="00A646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</w:tr>
      <w:tr w:rsidR="00221187" w:rsidRPr="00B543CF" w:rsidTr="00B543CF">
        <w:tc>
          <w:tcPr>
            <w:tcW w:w="541" w:type="dxa"/>
            <w:vMerge/>
          </w:tcPr>
          <w:p w:rsidR="00221187" w:rsidRPr="00B543CF" w:rsidRDefault="00221187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</w:tcPr>
          <w:p w:rsidR="00221187" w:rsidRPr="00B543CF" w:rsidRDefault="00221187" w:rsidP="00D6182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Розроблення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проєктно-кошторисної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документації на реконструкцію, модернізацію водопровідної мережі у селі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Петропавлівка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Садова, Набережна та селі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Олександродар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Молодіжна, Центральна</w:t>
            </w:r>
          </w:p>
        </w:tc>
        <w:tc>
          <w:tcPr>
            <w:tcW w:w="3969" w:type="dxa"/>
            <w:vMerge/>
          </w:tcPr>
          <w:p w:rsidR="00221187" w:rsidRPr="00B543CF" w:rsidRDefault="00221187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221187" w:rsidRPr="00B543CF" w:rsidRDefault="00221187" w:rsidP="007117D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135" w:type="dxa"/>
          </w:tcPr>
          <w:p w:rsidR="00221187" w:rsidRPr="00B543CF" w:rsidRDefault="00221187" w:rsidP="00B6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</w:tr>
      <w:tr w:rsidR="00C7422B" w:rsidRPr="00B543CF" w:rsidTr="00B543CF">
        <w:tc>
          <w:tcPr>
            <w:tcW w:w="541" w:type="dxa"/>
          </w:tcPr>
          <w:p w:rsidR="00C7422B" w:rsidRPr="00B543CF" w:rsidRDefault="00C7422B" w:rsidP="00B6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379" w:type="dxa"/>
          </w:tcPr>
          <w:p w:rsidR="00C7422B" w:rsidRPr="00B543CF" w:rsidRDefault="00C7422B" w:rsidP="00B62E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(модернізація) водопровідної мережі у населених пунктах: </w:t>
            </w:r>
          </w:p>
          <w:p w:rsidR="00B543CF" w:rsidRDefault="00D61826" w:rsidP="00B62E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3,7 км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(вулиці Пушкінська, Гагаріна,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Новоголовлівська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Володимирівка 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1,3 км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(вулиці Кравченка, Калініна, Миру, Шкільна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Олександродар</w:t>
            </w:r>
            <w:proofErr w:type="spellEnd"/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0,3 км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(вулиці Молодіжна, Центральна);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C7422B" w:rsidRPr="00B543CF" w:rsidRDefault="00C7422B" w:rsidP="00B62E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Петропавлівка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1,76 км</w:t>
            </w:r>
            <w:r w:rsidR="00D61826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(вулиці Садова, Набережна);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Доманівка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61826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3,94 км 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(вул</w:t>
            </w:r>
            <w:r w:rsidR="00D61826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иці 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Лермонтова, Терешкової, Механізаторів,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Тельма</w:t>
            </w:r>
            <w:r w:rsidR="00D61826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Гетьмана Сагайдачного, Молодіжна)</w:t>
            </w:r>
          </w:p>
          <w:p w:rsidR="00C7422B" w:rsidRPr="00B543CF" w:rsidRDefault="00C7422B" w:rsidP="00B62E9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 11,0 км</w:t>
            </w:r>
          </w:p>
        </w:tc>
        <w:tc>
          <w:tcPr>
            <w:tcW w:w="3969" w:type="dxa"/>
          </w:tcPr>
          <w:p w:rsidR="00C7422B" w:rsidRPr="00B543CF" w:rsidRDefault="00C7422B" w:rsidP="00B62E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Підвищення довговічності роботи основного обладнання, надійності інженерних систем</w:t>
            </w:r>
          </w:p>
        </w:tc>
        <w:tc>
          <w:tcPr>
            <w:tcW w:w="1134" w:type="dxa"/>
          </w:tcPr>
          <w:p w:rsidR="00C7422B" w:rsidRPr="00B543CF" w:rsidRDefault="00C7422B" w:rsidP="00C742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350,00</w:t>
            </w:r>
          </w:p>
        </w:tc>
        <w:tc>
          <w:tcPr>
            <w:tcW w:w="992" w:type="dxa"/>
          </w:tcPr>
          <w:p w:rsidR="00C7422B" w:rsidRPr="00B543CF" w:rsidRDefault="00C7422B" w:rsidP="00C742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350,00</w:t>
            </w:r>
          </w:p>
        </w:tc>
        <w:tc>
          <w:tcPr>
            <w:tcW w:w="992" w:type="dxa"/>
          </w:tcPr>
          <w:p w:rsidR="00C7422B" w:rsidRPr="00B543CF" w:rsidRDefault="00C7422B" w:rsidP="00B6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340,00</w:t>
            </w:r>
          </w:p>
        </w:tc>
        <w:tc>
          <w:tcPr>
            <w:tcW w:w="1134" w:type="dxa"/>
          </w:tcPr>
          <w:p w:rsidR="00C7422B" w:rsidRPr="00B543CF" w:rsidRDefault="00C7422B" w:rsidP="00B62E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22,00</w:t>
            </w:r>
          </w:p>
        </w:tc>
        <w:tc>
          <w:tcPr>
            <w:tcW w:w="1135" w:type="dxa"/>
          </w:tcPr>
          <w:p w:rsidR="00C7422B" w:rsidRPr="00B543CF" w:rsidRDefault="00C7422B" w:rsidP="00C742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1062,00</w:t>
            </w:r>
          </w:p>
        </w:tc>
      </w:tr>
      <w:tr w:rsidR="004975AB" w:rsidRPr="00B543CF" w:rsidTr="00B543CF">
        <w:tc>
          <w:tcPr>
            <w:tcW w:w="541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5379" w:type="dxa"/>
          </w:tcPr>
          <w:p w:rsidR="004975AB" w:rsidRPr="00B543CF" w:rsidRDefault="004975AB" w:rsidP="003812E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Закупка багатоступінчастих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занурювальних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насосів для свердловин (4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69" w:type="dxa"/>
          </w:tcPr>
          <w:p w:rsidR="004975AB" w:rsidRPr="00B543CF" w:rsidRDefault="004975AB" w:rsidP="00491CF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Зменшення втрат води. Збільшення строку експлуатації насосних агрегатів на свердловині</w:t>
            </w:r>
          </w:p>
        </w:tc>
        <w:tc>
          <w:tcPr>
            <w:tcW w:w="1134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</w:tc>
        <w:tc>
          <w:tcPr>
            <w:tcW w:w="1134" w:type="dxa"/>
          </w:tcPr>
          <w:p w:rsidR="004975AB" w:rsidRPr="00B543CF" w:rsidRDefault="004975AB" w:rsidP="0049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185,00</w:t>
            </w:r>
          </w:p>
        </w:tc>
        <w:tc>
          <w:tcPr>
            <w:tcW w:w="1135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485,00</w:t>
            </w:r>
          </w:p>
        </w:tc>
      </w:tr>
      <w:tr w:rsidR="004975AB" w:rsidRPr="00B543CF" w:rsidTr="00B543CF">
        <w:tc>
          <w:tcPr>
            <w:tcW w:w="541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379" w:type="dxa"/>
          </w:tcPr>
          <w:p w:rsidR="003812E9" w:rsidRPr="00B543CF" w:rsidRDefault="004975AB" w:rsidP="007042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Винесення приладів обліку води 130 абонентам</w:t>
            </w:r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3812E9" w:rsidRPr="00B543CF" w:rsidRDefault="00704237" w:rsidP="007042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Доманівка</w:t>
            </w:r>
            <w:proofErr w:type="spellEnd"/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Гетьмана Сагайдачного, Народна, О.</w:t>
            </w:r>
            <w:proofErr w:type="spellStart"/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Ливадара</w:t>
            </w:r>
            <w:proofErr w:type="spellEnd"/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Центральна, Молодіжна, Механізаторів, Будівельна, Гагаріна, Калинова, 301 </w:t>
            </w:r>
            <w:proofErr w:type="spellStart"/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Стрілкової</w:t>
            </w:r>
            <w:proofErr w:type="spellEnd"/>
            <w:r w:rsidR="003812E9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Дивізії, Пастера, Денисенка; </w:t>
            </w:r>
          </w:p>
          <w:p w:rsidR="004975AB" w:rsidRPr="00B543CF" w:rsidRDefault="003812E9" w:rsidP="007042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селі </w:t>
            </w:r>
            <w:proofErr w:type="spellStart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Петропавлівка</w:t>
            </w:r>
            <w:proofErr w:type="spellEnd"/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Садова, Набережна</w:t>
            </w:r>
          </w:p>
        </w:tc>
        <w:tc>
          <w:tcPr>
            <w:tcW w:w="3969" w:type="dxa"/>
          </w:tcPr>
          <w:p w:rsidR="004975AB" w:rsidRPr="00B543CF" w:rsidRDefault="004975AB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Створення технічної можливості приєднання до водопровідних мереж. Скорочення витрат електроенергії</w:t>
            </w:r>
          </w:p>
        </w:tc>
        <w:tc>
          <w:tcPr>
            <w:tcW w:w="1134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60,00</w:t>
            </w:r>
          </w:p>
        </w:tc>
        <w:tc>
          <w:tcPr>
            <w:tcW w:w="1134" w:type="dxa"/>
          </w:tcPr>
          <w:p w:rsidR="004975AB" w:rsidRPr="00B543CF" w:rsidRDefault="004975AB" w:rsidP="0049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48,00</w:t>
            </w:r>
          </w:p>
        </w:tc>
        <w:tc>
          <w:tcPr>
            <w:tcW w:w="1135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248,00</w:t>
            </w:r>
          </w:p>
        </w:tc>
      </w:tr>
      <w:tr w:rsidR="004975AB" w:rsidRPr="00B543CF" w:rsidTr="00B543CF">
        <w:tc>
          <w:tcPr>
            <w:tcW w:w="541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79" w:type="dxa"/>
          </w:tcPr>
          <w:p w:rsidR="004975AB" w:rsidRPr="00B543CF" w:rsidRDefault="004975AB" w:rsidP="002827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969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975AB" w:rsidRPr="00B543CF" w:rsidRDefault="00221187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4975A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520,00</w:t>
            </w:r>
          </w:p>
        </w:tc>
        <w:tc>
          <w:tcPr>
            <w:tcW w:w="992" w:type="dxa"/>
          </w:tcPr>
          <w:p w:rsidR="004975AB" w:rsidRPr="00B543CF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  <w:tc>
          <w:tcPr>
            <w:tcW w:w="1134" w:type="dxa"/>
          </w:tcPr>
          <w:p w:rsidR="004975AB" w:rsidRPr="00B543CF" w:rsidRDefault="00221187" w:rsidP="004975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4975A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55,00</w:t>
            </w:r>
          </w:p>
        </w:tc>
        <w:tc>
          <w:tcPr>
            <w:tcW w:w="1135" w:type="dxa"/>
          </w:tcPr>
          <w:p w:rsidR="004975AB" w:rsidRPr="00B543CF" w:rsidRDefault="004975AB" w:rsidP="00C742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C7422B"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95,00</w:t>
            </w:r>
          </w:p>
        </w:tc>
      </w:tr>
    </w:tbl>
    <w:p w:rsidR="000E66DB" w:rsidRPr="00B543CF" w:rsidRDefault="000E66DB" w:rsidP="003804AE">
      <w:pPr>
        <w:pStyle w:val="a7"/>
        <w:jc w:val="left"/>
        <w:rPr>
          <w:sz w:val="26"/>
          <w:szCs w:val="26"/>
        </w:rPr>
      </w:pPr>
    </w:p>
    <w:p w:rsidR="000E66DB" w:rsidRDefault="000E66DB">
      <w:pPr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sz w:val="16"/>
          <w:szCs w:val="16"/>
        </w:rPr>
        <w:br w:type="page"/>
      </w:r>
    </w:p>
    <w:p w:rsidR="003804AE" w:rsidRDefault="003804AE" w:rsidP="003804AE">
      <w:pPr>
        <w:pStyle w:val="a7"/>
        <w:jc w:val="left"/>
        <w:rPr>
          <w:sz w:val="16"/>
          <w:szCs w:val="16"/>
        </w:rPr>
      </w:pPr>
    </w:p>
    <w:p w:rsidR="003804AE" w:rsidRDefault="003804AE" w:rsidP="003804AE">
      <w:pPr>
        <w:pStyle w:val="a7"/>
        <w:jc w:val="right"/>
        <w:rPr>
          <w:sz w:val="16"/>
          <w:szCs w:val="16"/>
        </w:rPr>
      </w:pPr>
      <w:r>
        <w:rPr>
          <w:sz w:val="28"/>
          <w:szCs w:val="28"/>
        </w:rPr>
        <w:t>2.Водовідведення</w:t>
      </w:r>
    </w:p>
    <w:p w:rsidR="003804AE" w:rsidRPr="00486C14" w:rsidRDefault="003804AE" w:rsidP="008043FD">
      <w:pPr>
        <w:pStyle w:val="a7"/>
        <w:jc w:val="right"/>
        <w:rPr>
          <w:sz w:val="2"/>
          <w:szCs w:val="2"/>
        </w:rPr>
      </w:pPr>
    </w:p>
    <w:tbl>
      <w:tblPr>
        <w:tblStyle w:val="a9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3152"/>
        <w:gridCol w:w="4394"/>
        <w:gridCol w:w="1276"/>
        <w:gridCol w:w="1276"/>
        <w:gridCol w:w="1276"/>
        <w:gridCol w:w="1701"/>
        <w:gridCol w:w="992"/>
      </w:tblGrid>
      <w:tr w:rsidR="00F66F28" w:rsidRPr="000C065C" w:rsidTr="000E66DB">
        <w:tc>
          <w:tcPr>
            <w:tcW w:w="675" w:type="dxa"/>
            <w:vMerge w:val="restart"/>
          </w:tcPr>
          <w:p w:rsidR="00F66F28" w:rsidRPr="000C065C" w:rsidRDefault="00F66F28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2" w:type="dxa"/>
            <w:vMerge w:val="restart"/>
          </w:tcPr>
          <w:p w:rsidR="00F66F28" w:rsidRPr="000C065C" w:rsidRDefault="00F66F28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394" w:type="dxa"/>
            <w:vMerge w:val="restart"/>
          </w:tcPr>
          <w:p w:rsidR="00F66F28" w:rsidRPr="000C065C" w:rsidRDefault="00F66F28" w:rsidP="0080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реалізації заходу</w:t>
            </w:r>
          </w:p>
        </w:tc>
        <w:tc>
          <w:tcPr>
            <w:tcW w:w="6521" w:type="dxa"/>
            <w:gridSpan w:val="5"/>
          </w:tcPr>
          <w:p w:rsidR="00F66F28" w:rsidRPr="000C065C" w:rsidRDefault="00F66F28" w:rsidP="000C065C">
            <w:pPr>
              <w:jc w:val="center"/>
              <w:rPr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потреби, тис. грн.</w:t>
            </w:r>
          </w:p>
        </w:tc>
      </w:tr>
      <w:tr w:rsidR="002322F7" w:rsidRPr="000C065C" w:rsidTr="000E66DB">
        <w:trPr>
          <w:trHeight w:val="346"/>
        </w:trPr>
        <w:tc>
          <w:tcPr>
            <w:tcW w:w="675" w:type="dxa"/>
            <w:vMerge/>
          </w:tcPr>
          <w:p w:rsidR="002322F7" w:rsidRPr="000C065C" w:rsidRDefault="002322F7" w:rsidP="0023625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  <w:vMerge/>
          </w:tcPr>
          <w:p w:rsidR="002322F7" w:rsidRPr="000C065C" w:rsidRDefault="002322F7" w:rsidP="0023625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:rsidR="002322F7" w:rsidRPr="000C065C" w:rsidRDefault="002322F7" w:rsidP="008043F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3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701" w:type="dxa"/>
            <w:vMerge w:val="restart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992" w:type="dxa"/>
            <w:vMerge w:val="restart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2322F7" w:rsidRPr="000C065C" w:rsidTr="000E66DB">
        <w:tc>
          <w:tcPr>
            <w:tcW w:w="675" w:type="dxa"/>
            <w:vMerge/>
          </w:tcPr>
          <w:p w:rsidR="002322F7" w:rsidRPr="000C065C" w:rsidRDefault="002322F7" w:rsidP="002362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52" w:type="dxa"/>
            <w:vMerge/>
          </w:tcPr>
          <w:p w:rsidR="002322F7" w:rsidRPr="000C065C" w:rsidRDefault="002322F7" w:rsidP="0023625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</w:tcPr>
          <w:p w:rsidR="002322F7" w:rsidRPr="000C065C" w:rsidRDefault="002322F7" w:rsidP="008043FD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322F7" w:rsidRPr="00D31028" w:rsidRDefault="002322F7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276" w:type="dxa"/>
          </w:tcPr>
          <w:p w:rsidR="002322F7" w:rsidRPr="00D31028" w:rsidRDefault="002322F7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 рік</w:t>
            </w:r>
          </w:p>
        </w:tc>
        <w:tc>
          <w:tcPr>
            <w:tcW w:w="1276" w:type="dxa"/>
          </w:tcPr>
          <w:p w:rsidR="002322F7" w:rsidRPr="00D31028" w:rsidRDefault="002322F7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1701" w:type="dxa"/>
            <w:vMerge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2322F7" w:rsidRPr="000C065C" w:rsidRDefault="002322F7" w:rsidP="0023625B">
            <w:pPr>
              <w:rPr>
                <w:sz w:val="26"/>
                <w:szCs w:val="26"/>
                <w:lang w:val="uk-UA"/>
              </w:rPr>
            </w:pPr>
          </w:p>
        </w:tc>
      </w:tr>
      <w:tr w:rsidR="002322F7" w:rsidRPr="000C065C" w:rsidTr="000E66DB">
        <w:tc>
          <w:tcPr>
            <w:tcW w:w="675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52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394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2322F7" w:rsidRPr="00F66F28" w:rsidRDefault="002322F7" w:rsidP="00804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2322F7" w:rsidRPr="00F66F28" w:rsidRDefault="002322F7" w:rsidP="00232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</w:tcPr>
          <w:p w:rsidR="002322F7" w:rsidRPr="00F66F28" w:rsidRDefault="002322F7" w:rsidP="002362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2322F7" w:rsidRPr="000C065C" w:rsidTr="000E66DB">
        <w:tc>
          <w:tcPr>
            <w:tcW w:w="675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52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 та закупка насосів на КНС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кількості 3 од.</w:t>
            </w:r>
          </w:p>
        </w:tc>
        <w:tc>
          <w:tcPr>
            <w:tcW w:w="4394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Скорочення витрат електроенергії та автоматизація управління виробничим процесом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322F7" w:rsidRPr="000C065C" w:rsidTr="000E66DB">
        <w:tc>
          <w:tcPr>
            <w:tcW w:w="675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52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Очищення каналізаційних колекторів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вулицях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Доманівка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Небесної Сотні, О.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Ливадара</w:t>
            </w:r>
            <w:proofErr w:type="spellEnd"/>
          </w:p>
        </w:tc>
        <w:tc>
          <w:tcPr>
            <w:tcW w:w="4394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Скорочення витрат електроенергії, зменшення кількості аварійних ситуацій на напірних колекторах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20,00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20,00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</w:t>
            </w: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701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322F7" w:rsidRPr="000C065C" w:rsidTr="000E66DB">
        <w:tc>
          <w:tcPr>
            <w:tcW w:w="675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52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Установка грабельних решіток із заміною металевих поїв в приймальному відділенні КНС</w:t>
            </w:r>
          </w:p>
        </w:tc>
        <w:tc>
          <w:tcPr>
            <w:tcW w:w="4394" w:type="dxa"/>
          </w:tcPr>
          <w:p w:rsidR="002322F7" w:rsidRPr="000C065C" w:rsidRDefault="002322F7" w:rsidP="000C065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Підвищення продуктивності насосних установок, зменшення засмічення напірних каналізаційних колекторів. Поліпшення якості очищення стічних вод.</w:t>
            </w: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2322F7" w:rsidRPr="000C065C" w:rsidRDefault="002322F7" w:rsidP="002362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</w:tcPr>
          <w:p w:rsidR="002322F7" w:rsidRPr="000C065C" w:rsidRDefault="002322F7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4975AB" w:rsidRPr="000C065C" w:rsidTr="000E66DB">
        <w:tc>
          <w:tcPr>
            <w:tcW w:w="675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2" w:type="dxa"/>
          </w:tcPr>
          <w:p w:rsidR="004975AB" w:rsidRPr="000C065C" w:rsidRDefault="004975AB" w:rsidP="000E66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4394" w:type="dxa"/>
          </w:tcPr>
          <w:p w:rsidR="004975AB" w:rsidRPr="000C065C" w:rsidRDefault="004975AB" w:rsidP="008043F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70,00</w:t>
            </w:r>
          </w:p>
        </w:tc>
        <w:tc>
          <w:tcPr>
            <w:tcW w:w="1276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70,00</w:t>
            </w:r>
          </w:p>
        </w:tc>
        <w:tc>
          <w:tcPr>
            <w:tcW w:w="1276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70,00</w:t>
            </w:r>
          </w:p>
        </w:tc>
        <w:tc>
          <w:tcPr>
            <w:tcW w:w="1701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992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</w:tbl>
    <w:p w:rsidR="004975AB" w:rsidRDefault="004975AB" w:rsidP="008043FD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8043FD" w:rsidRPr="008043FD" w:rsidRDefault="008043FD" w:rsidP="008043FD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043FD">
        <w:rPr>
          <w:rFonts w:ascii="Times New Roman" w:hAnsi="Times New Roman" w:cs="Times New Roman"/>
          <w:sz w:val="26"/>
          <w:szCs w:val="26"/>
          <w:lang w:val="uk-UA"/>
        </w:rPr>
        <w:t>3.Інше</w:t>
      </w:r>
    </w:p>
    <w:tbl>
      <w:tblPr>
        <w:tblStyle w:val="a9"/>
        <w:tblW w:w="14804" w:type="dxa"/>
        <w:tblInd w:w="392" w:type="dxa"/>
        <w:tblLook w:val="04A0" w:firstRow="1" w:lastRow="0" w:firstColumn="1" w:lastColumn="0" w:noHBand="0" w:noVBand="1"/>
      </w:tblPr>
      <w:tblGrid>
        <w:gridCol w:w="709"/>
        <w:gridCol w:w="3144"/>
        <w:gridCol w:w="4348"/>
        <w:gridCol w:w="1103"/>
        <w:gridCol w:w="1210"/>
        <w:gridCol w:w="1409"/>
        <w:gridCol w:w="1597"/>
        <w:gridCol w:w="1284"/>
      </w:tblGrid>
      <w:tr w:rsidR="00480D96" w:rsidTr="000E66DB">
        <w:tc>
          <w:tcPr>
            <w:tcW w:w="709" w:type="dxa"/>
            <w:vMerge w:val="restart"/>
          </w:tcPr>
          <w:p w:rsidR="00480D96" w:rsidRPr="00E72BDB" w:rsidRDefault="00480D96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44" w:type="dxa"/>
            <w:vMerge w:val="restart"/>
          </w:tcPr>
          <w:p w:rsidR="00480D96" w:rsidRPr="00E72BDB" w:rsidRDefault="00480D96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348" w:type="dxa"/>
            <w:vMerge w:val="restart"/>
          </w:tcPr>
          <w:p w:rsidR="00480D96" w:rsidRPr="00E72BDB" w:rsidRDefault="00480D96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реалізації заходу</w:t>
            </w:r>
          </w:p>
        </w:tc>
        <w:tc>
          <w:tcPr>
            <w:tcW w:w="6603" w:type="dxa"/>
            <w:gridSpan w:val="5"/>
          </w:tcPr>
          <w:p w:rsidR="00480D96" w:rsidRDefault="00480D96" w:rsidP="0023625B">
            <w:pPr>
              <w:jc w:val="center"/>
              <w:rPr>
                <w:lang w:val="uk-UA"/>
              </w:rPr>
            </w:pPr>
            <w:r w:rsidRPr="00E72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потреби, тис. грн.</w:t>
            </w:r>
          </w:p>
        </w:tc>
      </w:tr>
      <w:tr w:rsidR="004975AB" w:rsidRPr="00966653" w:rsidTr="000E66DB">
        <w:trPr>
          <w:trHeight w:val="815"/>
        </w:trPr>
        <w:tc>
          <w:tcPr>
            <w:tcW w:w="709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3144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4348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3722" w:type="dxa"/>
            <w:gridSpan w:val="3"/>
          </w:tcPr>
          <w:p w:rsidR="004975AB" w:rsidRPr="00D31028" w:rsidRDefault="004975AB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</w:t>
            </w:r>
          </w:p>
        </w:tc>
        <w:tc>
          <w:tcPr>
            <w:tcW w:w="1597" w:type="dxa"/>
            <w:vMerge w:val="restart"/>
          </w:tcPr>
          <w:p w:rsidR="004975AB" w:rsidRPr="00D31028" w:rsidRDefault="004975AB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04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підприємства</w:t>
            </w:r>
          </w:p>
        </w:tc>
        <w:tc>
          <w:tcPr>
            <w:tcW w:w="1284" w:type="dxa"/>
            <w:vMerge w:val="restart"/>
          </w:tcPr>
          <w:p w:rsidR="004975AB" w:rsidRPr="00966653" w:rsidRDefault="004975AB" w:rsidP="00236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</w:tr>
      <w:tr w:rsidR="004975AB" w:rsidTr="000E66DB">
        <w:tc>
          <w:tcPr>
            <w:tcW w:w="709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3144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4348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  <w:tc>
          <w:tcPr>
            <w:tcW w:w="1103" w:type="dxa"/>
          </w:tcPr>
          <w:p w:rsidR="004975AB" w:rsidRPr="00D31028" w:rsidRDefault="004975AB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210" w:type="dxa"/>
          </w:tcPr>
          <w:p w:rsidR="004975AB" w:rsidRPr="00D31028" w:rsidRDefault="004975AB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 рік</w:t>
            </w:r>
          </w:p>
        </w:tc>
        <w:tc>
          <w:tcPr>
            <w:tcW w:w="1409" w:type="dxa"/>
          </w:tcPr>
          <w:p w:rsidR="004975AB" w:rsidRPr="00D31028" w:rsidRDefault="004975AB" w:rsidP="00D53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1597" w:type="dxa"/>
            <w:vMerge/>
          </w:tcPr>
          <w:p w:rsidR="004975AB" w:rsidRPr="00D31028" w:rsidRDefault="004975AB" w:rsidP="002362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4" w:type="dxa"/>
            <w:vMerge/>
          </w:tcPr>
          <w:p w:rsidR="004975AB" w:rsidRDefault="004975AB" w:rsidP="0023625B">
            <w:pPr>
              <w:rPr>
                <w:lang w:val="uk-UA"/>
              </w:rPr>
            </w:pPr>
          </w:p>
        </w:tc>
      </w:tr>
      <w:tr w:rsidR="004975AB" w:rsidRPr="00966653" w:rsidTr="000E66DB">
        <w:tc>
          <w:tcPr>
            <w:tcW w:w="709" w:type="dxa"/>
          </w:tcPr>
          <w:p w:rsidR="004975AB" w:rsidRPr="00966653" w:rsidRDefault="004975AB" w:rsidP="002362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6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44" w:type="dxa"/>
          </w:tcPr>
          <w:p w:rsidR="004975AB" w:rsidRPr="00966653" w:rsidRDefault="004975AB" w:rsidP="002362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6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348" w:type="dxa"/>
          </w:tcPr>
          <w:p w:rsidR="004975AB" w:rsidRPr="00966653" w:rsidRDefault="004975AB" w:rsidP="002362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66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03" w:type="dxa"/>
          </w:tcPr>
          <w:p w:rsidR="004975AB" w:rsidRPr="00F66F28" w:rsidRDefault="004975AB" w:rsidP="00D530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10" w:type="dxa"/>
          </w:tcPr>
          <w:p w:rsidR="004975AB" w:rsidRPr="00F66F28" w:rsidRDefault="004975AB" w:rsidP="00D530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09" w:type="dxa"/>
          </w:tcPr>
          <w:p w:rsidR="004975AB" w:rsidRPr="00F66F28" w:rsidRDefault="004975AB" w:rsidP="00D530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97" w:type="dxa"/>
          </w:tcPr>
          <w:p w:rsidR="004975AB" w:rsidRPr="00F66F28" w:rsidRDefault="004975AB" w:rsidP="004975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84" w:type="dxa"/>
          </w:tcPr>
          <w:p w:rsidR="004975AB" w:rsidRPr="00F66F28" w:rsidRDefault="004975AB" w:rsidP="00D530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4975AB" w:rsidRPr="000C065C" w:rsidTr="000E66DB">
        <w:tc>
          <w:tcPr>
            <w:tcW w:w="709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44" w:type="dxa"/>
          </w:tcPr>
          <w:p w:rsidR="004975AB" w:rsidRPr="000C065C" w:rsidRDefault="004975AB" w:rsidP="00B543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Придбання основних засобів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а саме: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асенизаторська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машина</w:t>
            </w:r>
            <w:r w:rsid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(вартістю 630,00 тис. грн.)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водов</w:t>
            </w:r>
            <w:r w:rsid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B543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(вартістю 630,00 тис. грн.)</w:t>
            </w:r>
          </w:p>
        </w:tc>
        <w:tc>
          <w:tcPr>
            <w:tcW w:w="4348" w:type="dxa"/>
          </w:tcPr>
          <w:p w:rsidR="004975AB" w:rsidRPr="000C065C" w:rsidRDefault="004975AB" w:rsidP="00480D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розвитку підприємства – реконструкція та модернізація об'єктів комунальної інфраструктури</w:t>
            </w:r>
          </w:p>
        </w:tc>
        <w:tc>
          <w:tcPr>
            <w:tcW w:w="1103" w:type="dxa"/>
          </w:tcPr>
          <w:p w:rsidR="004975AB" w:rsidRPr="000C065C" w:rsidRDefault="00B543CF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="004975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210" w:type="dxa"/>
          </w:tcPr>
          <w:p w:rsidR="004975AB" w:rsidRPr="000C065C" w:rsidRDefault="00B543CF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="004975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409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7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4975AB" w:rsidRPr="000C065C" w:rsidRDefault="004975AB" w:rsidP="008043FD">
            <w:pPr>
              <w:ind w:right="22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4975AB" w:rsidRPr="000C065C" w:rsidTr="000E66DB">
        <w:tc>
          <w:tcPr>
            <w:tcW w:w="709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:rsidR="004975AB" w:rsidRPr="000C065C" w:rsidRDefault="004975AB" w:rsidP="000E66D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4348" w:type="dxa"/>
          </w:tcPr>
          <w:p w:rsidR="004975AB" w:rsidRPr="000C065C" w:rsidRDefault="004975AB" w:rsidP="002362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03" w:type="dxa"/>
          </w:tcPr>
          <w:p w:rsidR="004975AB" w:rsidRPr="000C065C" w:rsidRDefault="00B543CF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630,00</w:t>
            </w:r>
          </w:p>
        </w:tc>
        <w:tc>
          <w:tcPr>
            <w:tcW w:w="1210" w:type="dxa"/>
          </w:tcPr>
          <w:p w:rsidR="004975AB" w:rsidRPr="000C065C" w:rsidRDefault="00B543CF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630,00</w:t>
            </w:r>
          </w:p>
        </w:tc>
        <w:tc>
          <w:tcPr>
            <w:tcW w:w="1409" w:type="dxa"/>
          </w:tcPr>
          <w:p w:rsidR="004975AB" w:rsidRPr="000C065C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7" w:type="dxa"/>
          </w:tcPr>
          <w:p w:rsidR="004975AB" w:rsidRPr="000C065C" w:rsidRDefault="004975AB" w:rsidP="00D530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84" w:type="dxa"/>
          </w:tcPr>
          <w:p w:rsidR="004975AB" w:rsidRPr="000C065C" w:rsidRDefault="004975AB" w:rsidP="00D530E5">
            <w:pPr>
              <w:ind w:right="22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C06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1260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</w:tbl>
    <w:p w:rsidR="00BD0F7F" w:rsidRPr="000C065C" w:rsidRDefault="00BD0F7F" w:rsidP="008043F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sectPr w:rsidR="00BD0F7F" w:rsidRPr="000C065C" w:rsidSect="00C7422B">
      <w:type w:val="continuous"/>
      <w:pgSz w:w="16838" w:h="11906" w:orient="landscape"/>
      <w:pgMar w:top="426" w:right="709" w:bottom="28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235"/>
    <w:multiLevelType w:val="multilevel"/>
    <w:tmpl w:val="629EA8A2"/>
    <w:lvl w:ilvl="0">
      <w:start w:val="2"/>
      <w:numFmt w:val="decimal"/>
      <w:lvlText w:val="%1"/>
      <w:lvlJc w:val="left"/>
      <w:pPr>
        <w:ind w:left="159" w:hanging="6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" w:hanging="6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1" w:hanging="614"/>
      </w:pPr>
      <w:rPr>
        <w:rFonts w:hint="default"/>
      </w:rPr>
    </w:lvl>
    <w:lvl w:ilvl="3">
      <w:numFmt w:val="bullet"/>
      <w:lvlText w:val="•"/>
      <w:lvlJc w:val="left"/>
      <w:pPr>
        <w:ind w:left="2981" w:hanging="614"/>
      </w:pPr>
      <w:rPr>
        <w:rFonts w:hint="default"/>
      </w:rPr>
    </w:lvl>
    <w:lvl w:ilvl="4">
      <w:numFmt w:val="bullet"/>
      <w:lvlText w:val="•"/>
      <w:lvlJc w:val="left"/>
      <w:pPr>
        <w:ind w:left="3922" w:hanging="614"/>
      </w:pPr>
      <w:rPr>
        <w:rFonts w:hint="default"/>
      </w:rPr>
    </w:lvl>
    <w:lvl w:ilvl="5">
      <w:numFmt w:val="bullet"/>
      <w:lvlText w:val="•"/>
      <w:lvlJc w:val="left"/>
      <w:pPr>
        <w:ind w:left="4863" w:hanging="614"/>
      </w:pPr>
      <w:rPr>
        <w:rFonts w:hint="default"/>
      </w:rPr>
    </w:lvl>
    <w:lvl w:ilvl="6">
      <w:numFmt w:val="bullet"/>
      <w:lvlText w:val="•"/>
      <w:lvlJc w:val="left"/>
      <w:pPr>
        <w:ind w:left="5803" w:hanging="614"/>
      </w:pPr>
      <w:rPr>
        <w:rFonts w:hint="default"/>
      </w:rPr>
    </w:lvl>
    <w:lvl w:ilvl="7">
      <w:numFmt w:val="bullet"/>
      <w:lvlText w:val="•"/>
      <w:lvlJc w:val="left"/>
      <w:pPr>
        <w:ind w:left="6744" w:hanging="614"/>
      </w:pPr>
      <w:rPr>
        <w:rFonts w:hint="default"/>
      </w:rPr>
    </w:lvl>
    <w:lvl w:ilvl="8">
      <w:numFmt w:val="bullet"/>
      <w:lvlText w:val="•"/>
      <w:lvlJc w:val="left"/>
      <w:pPr>
        <w:ind w:left="7685" w:hanging="614"/>
      </w:pPr>
      <w:rPr>
        <w:rFonts w:hint="default"/>
      </w:rPr>
    </w:lvl>
  </w:abstractNum>
  <w:abstractNum w:abstractNumId="1">
    <w:nsid w:val="38E56018"/>
    <w:multiLevelType w:val="multilevel"/>
    <w:tmpl w:val="F0BE3046"/>
    <w:lvl w:ilvl="0">
      <w:start w:val="1"/>
      <w:numFmt w:val="decimal"/>
      <w:lvlText w:val="%1"/>
      <w:lvlJc w:val="left"/>
      <w:pPr>
        <w:ind w:left="159" w:hanging="58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37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5003" w:hanging="281"/>
      </w:pPr>
      <w:rPr>
        <w:rFonts w:hint="default"/>
      </w:rPr>
    </w:lvl>
    <w:lvl w:ilvl="4">
      <w:numFmt w:val="bullet"/>
      <w:lvlText w:val="•"/>
      <w:lvlJc w:val="left"/>
      <w:pPr>
        <w:ind w:left="5655" w:hanging="281"/>
      </w:pPr>
      <w:rPr>
        <w:rFonts w:hint="default"/>
      </w:rPr>
    </w:lvl>
    <w:lvl w:ilvl="5">
      <w:numFmt w:val="bullet"/>
      <w:lvlText w:val="•"/>
      <w:lvlJc w:val="left"/>
      <w:pPr>
        <w:ind w:left="6307" w:hanging="281"/>
      </w:pPr>
      <w:rPr>
        <w:rFonts w:hint="default"/>
      </w:rPr>
    </w:lvl>
    <w:lvl w:ilvl="6">
      <w:numFmt w:val="bullet"/>
      <w:lvlText w:val="•"/>
      <w:lvlJc w:val="left"/>
      <w:pPr>
        <w:ind w:left="6959" w:hanging="281"/>
      </w:pPr>
      <w:rPr>
        <w:rFonts w:hint="default"/>
      </w:rPr>
    </w:lvl>
    <w:lvl w:ilvl="7">
      <w:numFmt w:val="bullet"/>
      <w:lvlText w:val="•"/>
      <w:lvlJc w:val="left"/>
      <w:pPr>
        <w:ind w:left="7610" w:hanging="281"/>
      </w:pPr>
      <w:rPr>
        <w:rFonts w:hint="default"/>
      </w:rPr>
    </w:lvl>
    <w:lvl w:ilvl="8">
      <w:numFmt w:val="bullet"/>
      <w:lvlText w:val="•"/>
      <w:lvlJc w:val="left"/>
      <w:pPr>
        <w:ind w:left="8262" w:hanging="281"/>
      </w:pPr>
      <w:rPr>
        <w:rFonts w:hint="default"/>
      </w:rPr>
    </w:lvl>
  </w:abstractNum>
  <w:abstractNum w:abstractNumId="2">
    <w:nsid w:val="553A6053"/>
    <w:multiLevelType w:val="hybridMultilevel"/>
    <w:tmpl w:val="49D8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25576"/>
    <w:multiLevelType w:val="hybridMultilevel"/>
    <w:tmpl w:val="B23642BE"/>
    <w:lvl w:ilvl="0" w:tplc="FFECA452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46CB7F2">
      <w:numFmt w:val="bullet"/>
      <w:lvlText w:val="•"/>
      <w:lvlJc w:val="left"/>
      <w:pPr>
        <w:ind w:left="1100" w:hanging="164"/>
      </w:pPr>
      <w:rPr>
        <w:rFonts w:hint="default"/>
      </w:rPr>
    </w:lvl>
    <w:lvl w:ilvl="2" w:tplc="41942454">
      <w:numFmt w:val="bullet"/>
      <w:lvlText w:val="•"/>
      <w:lvlJc w:val="left"/>
      <w:pPr>
        <w:ind w:left="2041" w:hanging="164"/>
      </w:pPr>
      <w:rPr>
        <w:rFonts w:hint="default"/>
      </w:rPr>
    </w:lvl>
    <w:lvl w:ilvl="3" w:tplc="0BA886B8">
      <w:numFmt w:val="bullet"/>
      <w:lvlText w:val="•"/>
      <w:lvlJc w:val="left"/>
      <w:pPr>
        <w:ind w:left="2981" w:hanging="164"/>
      </w:pPr>
      <w:rPr>
        <w:rFonts w:hint="default"/>
      </w:rPr>
    </w:lvl>
    <w:lvl w:ilvl="4" w:tplc="9FBA1102">
      <w:numFmt w:val="bullet"/>
      <w:lvlText w:val="•"/>
      <w:lvlJc w:val="left"/>
      <w:pPr>
        <w:ind w:left="3922" w:hanging="164"/>
      </w:pPr>
      <w:rPr>
        <w:rFonts w:hint="default"/>
      </w:rPr>
    </w:lvl>
    <w:lvl w:ilvl="5" w:tplc="E1B09CFC">
      <w:numFmt w:val="bullet"/>
      <w:lvlText w:val="•"/>
      <w:lvlJc w:val="left"/>
      <w:pPr>
        <w:ind w:left="4863" w:hanging="164"/>
      </w:pPr>
      <w:rPr>
        <w:rFonts w:hint="default"/>
      </w:rPr>
    </w:lvl>
    <w:lvl w:ilvl="6" w:tplc="10D666EE">
      <w:numFmt w:val="bullet"/>
      <w:lvlText w:val="•"/>
      <w:lvlJc w:val="left"/>
      <w:pPr>
        <w:ind w:left="5803" w:hanging="164"/>
      </w:pPr>
      <w:rPr>
        <w:rFonts w:hint="default"/>
      </w:rPr>
    </w:lvl>
    <w:lvl w:ilvl="7" w:tplc="2294D630">
      <w:numFmt w:val="bullet"/>
      <w:lvlText w:val="•"/>
      <w:lvlJc w:val="left"/>
      <w:pPr>
        <w:ind w:left="6744" w:hanging="164"/>
      </w:pPr>
      <w:rPr>
        <w:rFonts w:hint="default"/>
      </w:rPr>
    </w:lvl>
    <w:lvl w:ilvl="8" w:tplc="A342CE9A">
      <w:numFmt w:val="bullet"/>
      <w:lvlText w:val="•"/>
      <w:lvlJc w:val="left"/>
      <w:pPr>
        <w:ind w:left="7685" w:hanging="164"/>
      </w:pPr>
      <w:rPr>
        <w:rFonts w:hint="default"/>
      </w:rPr>
    </w:lvl>
  </w:abstractNum>
  <w:abstractNum w:abstractNumId="4">
    <w:nsid w:val="5B936F71"/>
    <w:multiLevelType w:val="multilevel"/>
    <w:tmpl w:val="485A140A"/>
    <w:lvl w:ilvl="0">
      <w:start w:val="3"/>
      <w:numFmt w:val="decimal"/>
      <w:lvlText w:val="%1"/>
      <w:lvlJc w:val="left"/>
      <w:pPr>
        <w:ind w:left="159" w:hanging="5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" w:hanging="5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41" w:hanging="581"/>
      </w:pPr>
      <w:rPr>
        <w:rFonts w:hint="default"/>
      </w:rPr>
    </w:lvl>
    <w:lvl w:ilvl="3">
      <w:numFmt w:val="bullet"/>
      <w:lvlText w:val="•"/>
      <w:lvlJc w:val="left"/>
      <w:pPr>
        <w:ind w:left="2981" w:hanging="581"/>
      </w:pPr>
      <w:rPr>
        <w:rFonts w:hint="default"/>
      </w:rPr>
    </w:lvl>
    <w:lvl w:ilvl="4">
      <w:numFmt w:val="bullet"/>
      <w:lvlText w:val="•"/>
      <w:lvlJc w:val="left"/>
      <w:pPr>
        <w:ind w:left="3922" w:hanging="581"/>
      </w:pPr>
      <w:rPr>
        <w:rFonts w:hint="default"/>
      </w:rPr>
    </w:lvl>
    <w:lvl w:ilvl="5">
      <w:numFmt w:val="bullet"/>
      <w:lvlText w:val="•"/>
      <w:lvlJc w:val="left"/>
      <w:pPr>
        <w:ind w:left="4863" w:hanging="581"/>
      </w:pPr>
      <w:rPr>
        <w:rFonts w:hint="default"/>
      </w:rPr>
    </w:lvl>
    <w:lvl w:ilvl="6">
      <w:numFmt w:val="bullet"/>
      <w:lvlText w:val="•"/>
      <w:lvlJc w:val="left"/>
      <w:pPr>
        <w:ind w:left="5803" w:hanging="581"/>
      </w:pPr>
      <w:rPr>
        <w:rFonts w:hint="default"/>
      </w:rPr>
    </w:lvl>
    <w:lvl w:ilvl="7">
      <w:numFmt w:val="bullet"/>
      <w:lvlText w:val="•"/>
      <w:lvlJc w:val="left"/>
      <w:pPr>
        <w:ind w:left="6744" w:hanging="581"/>
      </w:pPr>
      <w:rPr>
        <w:rFonts w:hint="default"/>
      </w:rPr>
    </w:lvl>
    <w:lvl w:ilvl="8">
      <w:numFmt w:val="bullet"/>
      <w:lvlText w:val="•"/>
      <w:lvlJc w:val="left"/>
      <w:pPr>
        <w:ind w:left="7685" w:hanging="581"/>
      </w:pPr>
      <w:rPr>
        <w:rFonts w:hint="default"/>
      </w:rPr>
    </w:lvl>
  </w:abstractNum>
  <w:abstractNum w:abstractNumId="5">
    <w:nsid w:val="5C0B5172"/>
    <w:multiLevelType w:val="hybridMultilevel"/>
    <w:tmpl w:val="3C502B52"/>
    <w:lvl w:ilvl="0" w:tplc="E11C98B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EE1"/>
    <w:rsid w:val="00003F92"/>
    <w:rsid w:val="00020A88"/>
    <w:rsid w:val="000543BD"/>
    <w:rsid w:val="000C065C"/>
    <w:rsid w:val="000E40DA"/>
    <w:rsid w:val="000E66DB"/>
    <w:rsid w:val="000F7BB8"/>
    <w:rsid w:val="00101A90"/>
    <w:rsid w:val="00103EFF"/>
    <w:rsid w:val="00147076"/>
    <w:rsid w:val="001623E4"/>
    <w:rsid w:val="00177A5E"/>
    <w:rsid w:val="00181E7B"/>
    <w:rsid w:val="001A21C3"/>
    <w:rsid w:val="001C2693"/>
    <w:rsid w:val="00221187"/>
    <w:rsid w:val="002322F7"/>
    <w:rsid w:val="002349FC"/>
    <w:rsid w:val="00265C9B"/>
    <w:rsid w:val="0028272D"/>
    <w:rsid w:val="002A0133"/>
    <w:rsid w:val="002A38EF"/>
    <w:rsid w:val="002C3B2B"/>
    <w:rsid w:val="002E2997"/>
    <w:rsid w:val="00335E9C"/>
    <w:rsid w:val="0033746F"/>
    <w:rsid w:val="00343B88"/>
    <w:rsid w:val="00357A19"/>
    <w:rsid w:val="003804AE"/>
    <w:rsid w:val="003812E9"/>
    <w:rsid w:val="0038448B"/>
    <w:rsid w:val="003A10C3"/>
    <w:rsid w:val="003B0310"/>
    <w:rsid w:val="003E65CF"/>
    <w:rsid w:val="00426CDC"/>
    <w:rsid w:val="0045754E"/>
    <w:rsid w:val="00457C8E"/>
    <w:rsid w:val="00470675"/>
    <w:rsid w:val="00480D96"/>
    <w:rsid w:val="004820BE"/>
    <w:rsid w:val="00486C14"/>
    <w:rsid w:val="00491CFF"/>
    <w:rsid w:val="004975AB"/>
    <w:rsid w:val="004A62E8"/>
    <w:rsid w:val="004B0D2B"/>
    <w:rsid w:val="004B7547"/>
    <w:rsid w:val="004C6D60"/>
    <w:rsid w:val="004D1C21"/>
    <w:rsid w:val="00500B33"/>
    <w:rsid w:val="00515493"/>
    <w:rsid w:val="005173FD"/>
    <w:rsid w:val="00564FAB"/>
    <w:rsid w:val="005753A0"/>
    <w:rsid w:val="00580E7C"/>
    <w:rsid w:val="0059253E"/>
    <w:rsid w:val="00593151"/>
    <w:rsid w:val="005C3DA4"/>
    <w:rsid w:val="005D557A"/>
    <w:rsid w:val="005E020D"/>
    <w:rsid w:val="00675D07"/>
    <w:rsid w:val="00677484"/>
    <w:rsid w:val="00687D39"/>
    <w:rsid w:val="006F422F"/>
    <w:rsid w:val="00704237"/>
    <w:rsid w:val="00715785"/>
    <w:rsid w:val="0073334C"/>
    <w:rsid w:val="00743571"/>
    <w:rsid w:val="00776D87"/>
    <w:rsid w:val="007A6275"/>
    <w:rsid w:val="007B5326"/>
    <w:rsid w:val="007C5420"/>
    <w:rsid w:val="007D46EF"/>
    <w:rsid w:val="007F2835"/>
    <w:rsid w:val="007F4298"/>
    <w:rsid w:val="00803465"/>
    <w:rsid w:val="008043FD"/>
    <w:rsid w:val="00825C29"/>
    <w:rsid w:val="00836240"/>
    <w:rsid w:val="00837BA6"/>
    <w:rsid w:val="00846DAD"/>
    <w:rsid w:val="00875A73"/>
    <w:rsid w:val="00887920"/>
    <w:rsid w:val="008B007F"/>
    <w:rsid w:val="008F0FC2"/>
    <w:rsid w:val="008F6009"/>
    <w:rsid w:val="009030EF"/>
    <w:rsid w:val="0097328E"/>
    <w:rsid w:val="009806A2"/>
    <w:rsid w:val="009C62EB"/>
    <w:rsid w:val="009C7DDB"/>
    <w:rsid w:val="009E646B"/>
    <w:rsid w:val="00A06658"/>
    <w:rsid w:val="00A11703"/>
    <w:rsid w:val="00A34945"/>
    <w:rsid w:val="00A55316"/>
    <w:rsid w:val="00A7342C"/>
    <w:rsid w:val="00A81B6C"/>
    <w:rsid w:val="00A87FB5"/>
    <w:rsid w:val="00AA6DB9"/>
    <w:rsid w:val="00AC2F99"/>
    <w:rsid w:val="00B01121"/>
    <w:rsid w:val="00B543CF"/>
    <w:rsid w:val="00BC2717"/>
    <w:rsid w:val="00BC5F23"/>
    <w:rsid w:val="00BD0F7F"/>
    <w:rsid w:val="00BD569C"/>
    <w:rsid w:val="00BF35B7"/>
    <w:rsid w:val="00C1580F"/>
    <w:rsid w:val="00C7422B"/>
    <w:rsid w:val="00C7791C"/>
    <w:rsid w:val="00CC5FDA"/>
    <w:rsid w:val="00CD0694"/>
    <w:rsid w:val="00D11148"/>
    <w:rsid w:val="00D31028"/>
    <w:rsid w:val="00D529FB"/>
    <w:rsid w:val="00D53A76"/>
    <w:rsid w:val="00D61826"/>
    <w:rsid w:val="00D75D9D"/>
    <w:rsid w:val="00DE520C"/>
    <w:rsid w:val="00E02982"/>
    <w:rsid w:val="00E319A2"/>
    <w:rsid w:val="00E348A8"/>
    <w:rsid w:val="00E412DD"/>
    <w:rsid w:val="00E429C0"/>
    <w:rsid w:val="00E42D8F"/>
    <w:rsid w:val="00E72BDB"/>
    <w:rsid w:val="00EB1637"/>
    <w:rsid w:val="00EE0804"/>
    <w:rsid w:val="00EE57C3"/>
    <w:rsid w:val="00EF462F"/>
    <w:rsid w:val="00EF5F5E"/>
    <w:rsid w:val="00F17EE1"/>
    <w:rsid w:val="00F62926"/>
    <w:rsid w:val="00F665C5"/>
    <w:rsid w:val="00F66F28"/>
    <w:rsid w:val="00F830DB"/>
    <w:rsid w:val="00F94614"/>
    <w:rsid w:val="00FA5108"/>
    <w:rsid w:val="00FA7404"/>
    <w:rsid w:val="00FB41DB"/>
    <w:rsid w:val="00FC2C5C"/>
    <w:rsid w:val="00FC453F"/>
    <w:rsid w:val="00FE209F"/>
    <w:rsid w:val="00FE35F7"/>
    <w:rsid w:val="00FE47F0"/>
    <w:rsid w:val="00FF0F1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1"/>
  </w:style>
  <w:style w:type="paragraph" w:styleId="1">
    <w:name w:val="heading 1"/>
    <w:basedOn w:val="a"/>
    <w:link w:val="10"/>
    <w:uiPriority w:val="99"/>
    <w:qFormat/>
    <w:rsid w:val="001C2693"/>
    <w:pPr>
      <w:widowControl w:val="0"/>
      <w:autoSpaceDE w:val="0"/>
      <w:autoSpaceDN w:val="0"/>
      <w:spacing w:after="0" w:line="240" w:lineRule="auto"/>
      <w:ind w:left="3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C269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99"/>
    <w:rsid w:val="001C2693"/>
    <w:pPr>
      <w:widowControl w:val="0"/>
      <w:autoSpaceDE w:val="0"/>
      <w:autoSpaceDN w:val="0"/>
      <w:spacing w:after="0" w:line="240" w:lineRule="auto"/>
      <w:ind w:left="159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1C26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34"/>
    <w:qFormat/>
    <w:rsid w:val="001C2693"/>
    <w:pPr>
      <w:widowControl w:val="0"/>
      <w:autoSpaceDE w:val="0"/>
      <w:autoSpaceDN w:val="0"/>
      <w:spacing w:after="0" w:line="240" w:lineRule="auto"/>
      <w:ind w:left="159" w:right="108" w:firstLine="707"/>
      <w:jc w:val="both"/>
    </w:pPr>
    <w:rPr>
      <w:rFonts w:ascii="Times New Roman" w:eastAsia="Times New Roman" w:hAnsi="Times New Roman" w:cs="Times New Roman"/>
      <w:lang w:val="uk-UA"/>
    </w:rPr>
  </w:style>
  <w:style w:type="paragraph" w:styleId="a8">
    <w:name w:val="Normal (Web)"/>
    <w:basedOn w:val="a"/>
    <w:uiPriority w:val="99"/>
    <w:rsid w:val="001C26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4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EE0804"/>
  </w:style>
  <w:style w:type="paragraph" w:customStyle="1" w:styleId="rvps14">
    <w:name w:val="rvps14"/>
    <w:basedOn w:val="a"/>
    <w:rsid w:val="00EE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E0804"/>
  </w:style>
  <w:style w:type="character" w:styleId="aa">
    <w:name w:val="Hyperlink"/>
    <w:basedOn w:val="a0"/>
    <w:uiPriority w:val="99"/>
    <w:semiHidden/>
    <w:unhideWhenUsed/>
    <w:rsid w:val="00EE0804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68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102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A544D28-446E-44D9-A9BF-099C797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SamLab.ws</cp:lastModifiedBy>
  <cp:revision>13</cp:revision>
  <cp:lastPrinted>2021-11-19T08:38:00Z</cp:lastPrinted>
  <dcterms:created xsi:type="dcterms:W3CDTF">2021-11-19T09:23:00Z</dcterms:created>
  <dcterms:modified xsi:type="dcterms:W3CDTF">2021-12-16T13:42:00Z</dcterms:modified>
</cp:coreProperties>
</file>